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914EC0">
      <w:pPr>
        <w:rPr>
          <w:rFonts w:hint="eastAsia"/>
        </w:rPr>
      </w:pPr>
    </w:p>
    <w:p w14:paraId="0DD86EA9">
      <w:pPr>
        <w:rPr>
          <w:rFonts w:hint="eastAsia"/>
        </w:rPr>
      </w:pPr>
    </w:p>
    <w:p w14:paraId="530C847D">
      <w:pPr>
        <w:rPr>
          <w:rFonts w:hint="eastAsia"/>
        </w:rPr>
      </w:pPr>
    </w:p>
    <w:p w14:paraId="787D197D">
      <w:pPr>
        <w:rPr>
          <w:rFonts w:hint="eastAsia"/>
        </w:rPr>
      </w:pPr>
    </w:p>
    <w:p w14:paraId="2888461A">
      <w:pPr>
        <w:rPr>
          <w:rFonts w:hint="eastAsia"/>
        </w:rPr>
      </w:pPr>
    </w:p>
    <w:p w14:paraId="0653772C">
      <w:pPr>
        <w:spacing w:line="360" w:lineRule="auto"/>
        <w:ind w:left="0" w:leftChars="0" w:firstLine="0" w:firstLineChars="0"/>
        <w:jc w:val="center"/>
        <w:rPr>
          <w:rFonts w:hint="eastAsia" w:ascii="楷体" w:hAnsi="楷体" w:eastAsia="楷体" w:cs="楷体"/>
          <w:sz w:val="48"/>
          <w:szCs w:val="48"/>
        </w:rPr>
      </w:pPr>
      <w:r>
        <w:rPr>
          <w:rFonts w:hint="eastAsia" w:ascii="楷体" w:hAnsi="楷体" w:eastAsia="楷体" w:cs="楷体"/>
          <w:sz w:val="48"/>
          <w:szCs w:val="48"/>
        </w:rPr>
        <w:t>安徽牛山矿山科技有限公司资源</w:t>
      </w:r>
    </w:p>
    <w:p w14:paraId="07402338">
      <w:pPr>
        <w:spacing w:line="360" w:lineRule="auto"/>
        <w:ind w:left="0" w:leftChars="0" w:firstLine="0" w:firstLineChars="0"/>
        <w:jc w:val="center"/>
        <w:rPr>
          <w:rFonts w:hint="eastAsia" w:ascii="楷体" w:hAnsi="楷体" w:eastAsia="楷体" w:cs="楷体"/>
          <w:sz w:val="48"/>
          <w:szCs w:val="48"/>
        </w:rPr>
      </w:pPr>
      <w:r>
        <w:rPr>
          <w:rFonts w:hint="eastAsia" w:ascii="楷体" w:hAnsi="楷体" w:eastAsia="楷体" w:cs="楷体"/>
          <w:sz w:val="48"/>
          <w:szCs w:val="48"/>
        </w:rPr>
        <w:t>综合利用及环境提升改造项目</w:t>
      </w:r>
    </w:p>
    <w:p w14:paraId="1732098E">
      <w:pPr>
        <w:spacing w:line="360" w:lineRule="auto"/>
        <w:ind w:left="0" w:leftChars="0" w:firstLine="0" w:firstLineChars="0"/>
        <w:jc w:val="center"/>
        <w:rPr>
          <w:rFonts w:hint="eastAsia" w:ascii="楷体" w:hAnsi="楷体" w:eastAsia="楷体" w:cs="楷体"/>
          <w:sz w:val="48"/>
          <w:szCs w:val="48"/>
        </w:rPr>
      </w:pPr>
    </w:p>
    <w:p w14:paraId="5AEE8A3B">
      <w:pPr>
        <w:spacing w:line="360" w:lineRule="auto"/>
        <w:ind w:left="0" w:leftChars="0" w:firstLine="0" w:firstLineChars="0"/>
        <w:jc w:val="center"/>
        <w:rPr>
          <w:rFonts w:hint="eastAsia" w:ascii="楷体" w:hAnsi="楷体" w:eastAsia="楷体" w:cs="楷体"/>
          <w:sz w:val="48"/>
          <w:szCs w:val="48"/>
        </w:rPr>
      </w:pPr>
    </w:p>
    <w:p w14:paraId="2FF0578C">
      <w:pPr>
        <w:spacing w:line="360" w:lineRule="auto"/>
        <w:ind w:left="0" w:leftChars="0" w:firstLine="0" w:firstLineChars="0"/>
        <w:jc w:val="center"/>
        <w:rPr>
          <w:rFonts w:hint="eastAsia" w:ascii="楷体" w:hAnsi="楷体" w:eastAsia="楷体" w:cs="楷体"/>
          <w:sz w:val="48"/>
          <w:szCs w:val="48"/>
        </w:rPr>
      </w:pPr>
    </w:p>
    <w:p w14:paraId="78B52026">
      <w:pPr>
        <w:spacing w:line="360" w:lineRule="auto"/>
        <w:ind w:left="0" w:leftChars="0" w:firstLine="0" w:firstLineChars="0"/>
        <w:jc w:val="center"/>
        <w:rPr>
          <w:rFonts w:hint="eastAsia" w:ascii="楷体" w:hAnsi="楷体" w:eastAsia="楷体" w:cs="楷体"/>
          <w:sz w:val="48"/>
          <w:szCs w:val="48"/>
        </w:rPr>
      </w:pPr>
    </w:p>
    <w:p w14:paraId="70CC0915">
      <w:pPr>
        <w:spacing w:line="360" w:lineRule="auto"/>
        <w:ind w:left="0" w:leftChars="0" w:firstLine="0" w:firstLineChars="0"/>
        <w:jc w:val="center"/>
        <w:rPr>
          <w:rFonts w:hint="eastAsia" w:ascii="楷体" w:hAnsi="楷体" w:eastAsia="楷体" w:cs="楷体"/>
          <w:sz w:val="48"/>
          <w:szCs w:val="48"/>
        </w:rPr>
      </w:pPr>
    </w:p>
    <w:p w14:paraId="02FFA87D">
      <w:pPr>
        <w:spacing w:line="360" w:lineRule="auto"/>
        <w:ind w:left="0" w:leftChars="0" w:firstLine="0" w:firstLineChars="0"/>
        <w:jc w:val="center"/>
        <w:rPr>
          <w:rFonts w:hint="eastAsia" w:ascii="楷体" w:hAnsi="楷体" w:eastAsia="楷体" w:cs="楷体"/>
          <w:sz w:val="48"/>
          <w:szCs w:val="48"/>
        </w:rPr>
      </w:pPr>
    </w:p>
    <w:p w14:paraId="1E214EB0">
      <w:pPr>
        <w:bidi w:val="0"/>
        <w:spacing w:line="360" w:lineRule="auto"/>
        <w:ind w:left="0" w:leftChars="0" w:firstLine="0" w:firstLineChars="0"/>
        <w:jc w:val="center"/>
        <w:rPr>
          <w:rFonts w:hint="eastAsia" w:ascii="楷体" w:hAnsi="楷体" w:eastAsia="楷体" w:cs="楷体"/>
          <w:sz w:val="40"/>
          <w:szCs w:val="40"/>
          <w:lang w:val="en-US" w:eastAsia="zh-CN"/>
        </w:rPr>
      </w:pPr>
      <w:r>
        <w:rPr>
          <w:rFonts w:hint="eastAsia" w:ascii="楷体" w:hAnsi="楷体" w:eastAsia="楷体" w:cs="楷体"/>
          <w:sz w:val="40"/>
          <w:szCs w:val="40"/>
          <w:lang w:val="en-US" w:eastAsia="zh-CN"/>
        </w:rPr>
        <w:t>建设单位：安徽牛山矿山科技有限公司</w:t>
      </w:r>
    </w:p>
    <w:p w14:paraId="136794C1">
      <w:pPr>
        <w:bidi w:val="0"/>
        <w:spacing w:line="360" w:lineRule="auto"/>
        <w:ind w:left="0" w:leftChars="0" w:firstLine="0" w:firstLineChars="0"/>
        <w:jc w:val="center"/>
        <w:rPr>
          <w:rFonts w:hint="eastAsia" w:ascii="楷体" w:hAnsi="楷体" w:eastAsia="楷体" w:cs="楷体"/>
          <w:sz w:val="40"/>
          <w:szCs w:val="40"/>
          <w:lang w:val="en-US" w:eastAsia="zh-CN"/>
        </w:rPr>
      </w:pPr>
      <w:r>
        <w:rPr>
          <w:rFonts w:hint="eastAsia" w:ascii="楷体" w:hAnsi="楷体" w:eastAsia="楷体" w:cs="楷体"/>
          <w:sz w:val="40"/>
          <w:szCs w:val="40"/>
          <w:lang w:val="en-US" w:eastAsia="zh-CN"/>
        </w:rPr>
        <w:t>编制单位：安徽牛山矿山科技有限公司</w:t>
      </w:r>
    </w:p>
    <w:p w14:paraId="5BEFA4B1">
      <w:pPr>
        <w:ind w:left="0" w:leftChars="0" w:firstLine="0" w:firstLineChars="0"/>
        <w:jc w:val="center"/>
        <w:rPr>
          <w:rFonts w:hint="eastAsia" w:ascii="楷体" w:hAnsi="楷体" w:eastAsia="楷体" w:cs="楷体"/>
          <w:sz w:val="40"/>
          <w:szCs w:val="40"/>
          <w:lang w:val="en-US" w:eastAsia="zh-CN"/>
        </w:rPr>
      </w:pPr>
      <w:r>
        <w:rPr>
          <w:rFonts w:hint="eastAsia" w:ascii="楷体" w:hAnsi="楷体" w:eastAsia="楷体" w:cs="楷体"/>
          <w:sz w:val="40"/>
          <w:szCs w:val="40"/>
          <w:lang w:val="en-US" w:eastAsia="zh-CN"/>
        </w:rPr>
        <w:t>二零二六年五月</w:t>
      </w:r>
    </w:p>
    <w:p w14:paraId="2873D5D1">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eastAsia="宋体" w:cs="宋体"/>
          <w:b/>
          <w:bCs/>
          <w:sz w:val="60"/>
          <w:szCs w:val="60"/>
          <w:lang w:val="en-US" w:eastAsia="zh-CN"/>
        </w:rPr>
      </w:pPr>
    </w:p>
    <w:p w14:paraId="1079BA06">
      <w:pPr>
        <w:pStyle w:val="16"/>
        <w:rPr>
          <w:rFonts w:hint="eastAsia"/>
          <w:lang w:val="en-US" w:eastAsia="zh-CN"/>
        </w:rPr>
      </w:pPr>
    </w:p>
    <w:p w14:paraId="40518468">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eastAsia="宋体" w:cs="宋体"/>
          <w:b/>
          <w:bCs/>
          <w:sz w:val="60"/>
          <w:szCs w:val="60"/>
          <w:lang w:val="en-US" w:eastAsia="zh-CN"/>
        </w:rPr>
      </w:pPr>
      <w:r>
        <w:rPr>
          <w:rFonts w:hint="eastAsia" w:ascii="宋体" w:hAnsi="宋体" w:eastAsia="宋体" w:cs="宋体"/>
          <w:b/>
          <w:bCs/>
          <w:sz w:val="60"/>
          <w:szCs w:val="60"/>
          <w:lang w:val="en-US" w:eastAsia="zh-CN"/>
        </w:rPr>
        <w:t>总目录</w:t>
      </w:r>
    </w:p>
    <w:p w14:paraId="0CC2E7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bCs/>
          <w:sz w:val="32"/>
          <w:szCs w:val="32"/>
          <w:lang w:val="en-US" w:eastAsia="zh-CN"/>
        </w:rPr>
      </w:pPr>
    </w:p>
    <w:p w14:paraId="22572A2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ascii="楷体" w:hAnsi="楷体" w:eastAsia="楷体" w:cs="楷体"/>
          <w:b w:val="0"/>
          <w:bCs w:val="0"/>
          <w:sz w:val="40"/>
          <w:szCs w:val="40"/>
          <w:lang w:val="en-US" w:eastAsia="zh-CN"/>
        </w:rPr>
      </w:pPr>
      <w:r>
        <w:rPr>
          <w:rFonts w:hint="eastAsia" w:ascii="楷体" w:hAnsi="楷体" w:eastAsia="楷体" w:cs="楷体"/>
          <w:b w:val="0"/>
          <w:bCs w:val="0"/>
          <w:sz w:val="40"/>
          <w:szCs w:val="40"/>
          <w:lang w:val="en-US" w:eastAsia="zh-CN"/>
        </w:rPr>
        <w:t>一、建设项目竣工环境保护验收监测报告表</w:t>
      </w:r>
    </w:p>
    <w:p w14:paraId="374F68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eastAsia" w:ascii="楷体" w:hAnsi="楷体" w:eastAsia="楷体" w:cs="楷体"/>
          <w:b w:val="0"/>
          <w:bCs w:val="0"/>
          <w:sz w:val="40"/>
          <w:szCs w:val="40"/>
          <w:lang w:val="en-US" w:eastAsia="zh-CN"/>
        </w:rPr>
      </w:pPr>
      <w:r>
        <w:rPr>
          <w:rFonts w:hint="eastAsia" w:ascii="楷体" w:hAnsi="楷体" w:eastAsia="楷体" w:cs="楷体"/>
          <w:b w:val="0"/>
          <w:bCs w:val="0"/>
          <w:kern w:val="2"/>
          <w:sz w:val="40"/>
          <w:szCs w:val="40"/>
          <w:lang w:val="en-US" w:eastAsia="zh-CN" w:bidi="ar-SA"/>
        </w:rPr>
        <w:t>二、</w:t>
      </w:r>
      <w:r>
        <w:rPr>
          <w:rFonts w:hint="eastAsia" w:ascii="楷体" w:hAnsi="楷体" w:eastAsia="楷体" w:cs="楷体"/>
          <w:b w:val="0"/>
          <w:bCs w:val="0"/>
          <w:sz w:val="40"/>
          <w:szCs w:val="40"/>
          <w:lang w:val="en-US" w:eastAsia="zh-CN"/>
        </w:rPr>
        <w:t>建设项目竣工环境保护意见</w:t>
      </w:r>
    </w:p>
    <w:p w14:paraId="4D77A9F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eastAsia" w:ascii="楷体" w:hAnsi="楷体" w:eastAsia="楷体" w:cs="楷体"/>
          <w:b w:val="0"/>
          <w:bCs w:val="0"/>
          <w:sz w:val="40"/>
          <w:szCs w:val="40"/>
          <w:lang w:val="en-US" w:eastAsia="zh-CN"/>
        </w:rPr>
        <w:sectPr>
          <w:pgSz w:w="11906" w:h="16838"/>
          <w:pgMar w:top="1440" w:right="1800" w:bottom="1440" w:left="1800" w:header="851" w:footer="992" w:gutter="0"/>
          <w:cols w:space="425" w:num="1"/>
          <w:docGrid w:type="lines" w:linePitch="312" w:charSpace="0"/>
        </w:sectPr>
      </w:pPr>
      <w:r>
        <w:rPr>
          <w:rFonts w:hint="eastAsia" w:ascii="楷体" w:hAnsi="楷体" w:eastAsia="楷体" w:cs="楷体"/>
          <w:b w:val="0"/>
          <w:bCs w:val="0"/>
          <w:kern w:val="2"/>
          <w:sz w:val="40"/>
          <w:szCs w:val="40"/>
          <w:lang w:val="en-US" w:eastAsia="zh-CN" w:bidi="ar-SA"/>
        </w:rPr>
        <w:t>三、</w:t>
      </w:r>
      <w:r>
        <w:rPr>
          <w:rFonts w:hint="eastAsia" w:ascii="楷体" w:hAnsi="楷体" w:eastAsia="楷体" w:cs="楷体"/>
          <w:b w:val="0"/>
          <w:bCs w:val="0"/>
          <w:sz w:val="40"/>
          <w:szCs w:val="40"/>
          <w:lang w:val="en-US" w:eastAsia="zh-CN"/>
        </w:rPr>
        <w:t>建设项目竣工环境保护验收其他注意事项</w:t>
      </w:r>
    </w:p>
    <w:p w14:paraId="46A743B9">
      <w:pPr>
        <w:pStyle w:val="11"/>
        <w:ind w:left="0" w:leftChars="0" w:firstLine="0" w:firstLineChars="0"/>
        <w:rPr>
          <w:rFonts w:hint="eastAsia"/>
        </w:rPr>
      </w:pPr>
    </w:p>
    <w:p w14:paraId="14E1942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楷体" w:hAnsi="楷体" w:eastAsia="楷体" w:cs="楷体"/>
          <w:b w:val="0"/>
          <w:bCs w:val="0"/>
          <w:sz w:val="40"/>
          <w:szCs w:val="40"/>
          <w:lang w:val="en-US" w:eastAsia="zh-CN"/>
        </w:rPr>
      </w:pPr>
    </w:p>
    <w:p w14:paraId="54D56AC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楷体" w:hAnsi="楷体" w:eastAsia="楷体" w:cs="楷体"/>
          <w:b w:val="0"/>
          <w:bCs w:val="0"/>
          <w:sz w:val="40"/>
          <w:szCs w:val="40"/>
          <w:lang w:val="en-US" w:eastAsia="zh-CN"/>
        </w:rPr>
      </w:pPr>
    </w:p>
    <w:p w14:paraId="66B34D7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楷体" w:hAnsi="楷体" w:eastAsia="楷体" w:cs="楷体"/>
          <w:b w:val="0"/>
          <w:bCs w:val="0"/>
          <w:sz w:val="40"/>
          <w:szCs w:val="40"/>
          <w:lang w:val="en-US" w:eastAsia="zh-CN"/>
        </w:rPr>
      </w:pPr>
    </w:p>
    <w:p w14:paraId="4F532B0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楷体" w:hAnsi="楷体" w:eastAsia="楷体" w:cs="楷体"/>
          <w:b w:val="0"/>
          <w:bCs w:val="0"/>
          <w:sz w:val="40"/>
          <w:szCs w:val="40"/>
          <w:lang w:val="en-US" w:eastAsia="zh-CN"/>
        </w:rPr>
      </w:pPr>
    </w:p>
    <w:p w14:paraId="7867940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楷体" w:hAnsi="楷体" w:eastAsia="楷体" w:cs="楷体"/>
          <w:b w:val="0"/>
          <w:bCs w:val="0"/>
          <w:sz w:val="40"/>
          <w:szCs w:val="40"/>
          <w:lang w:val="en-US" w:eastAsia="zh-CN"/>
        </w:rPr>
      </w:pPr>
    </w:p>
    <w:p w14:paraId="2E249B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楷体" w:hAnsi="楷体" w:eastAsia="楷体" w:cs="楷体"/>
          <w:b w:val="0"/>
          <w:bCs w:val="0"/>
          <w:sz w:val="40"/>
          <w:szCs w:val="40"/>
          <w:lang w:val="en-US" w:eastAsia="zh-CN"/>
        </w:rPr>
      </w:pPr>
    </w:p>
    <w:p w14:paraId="06CD53F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楷体" w:hAnsi="楷体" w:eastAsia="楷体" w:cs="楷体"/>
          <w:b w:val="0"/>
          <w:bCs w:val="0"/>
          <w:sz w:val="40"/>
          <w:szCs w:val="40"/>
          <w:lang w:val="en-US" w:eastAsia="zh-CN"/>
        </w:rPr>
      </w:pPr>
    </w:p>
    <w:p w14:paraId="6C01415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楷体" w:hAnsi="楷体" w:eastAsia="楷体" w:cs="楷体"/>
          <w:b w:val="0"/>
          <w:bCs w:val="0"/>
          <w:sz w:val="48"/>
          <w:szCs w:val="48"/>
          <w:lang w:val="en-US" w:eastAsia="zh-CN"/>
        </w:rPr>
      </w:pPr>
      <w:r>
        <w:rPr>
          <w:rFonts w:hint="eastAsia" w:ascii="楷体" w:hAnsi="楷体" w:eastAsia="楷体" w:cs="楷体"/>
          <w:b w:val="0"/>
          <w:bCs w:val="0"/>
          <w:sz w:val="48"/>
          <w:szCs w:val="48"/>
          <w:lang w:val="en-US" w:eastAsia="zh-CN"/>
        </w:rPr>
        <w:t>第一部分</w:t>
      </w:r>
    </w:p>
    <w:p w14:paraId="0045578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楷体" w:hAnsi="楷体" w:eastAsia="楷体" w:cs="楷体"/>
          <w:b w:val="0"/>
          <w:bCs w:val="0"/>
          <w:sz w:val="48"/>
          <w:szCs w:val="48"/>
          <w:lang w:val="en-US" w:eastAsia="zh-CN"/>
        </w:rPr>
      </w:pPr>
    </w:p>
    <w:p w14:paraId="048CCAF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楷体" w:hAnsi="楷体" w:eastAsia="楷体" w:cs="楷体"/>
          <w:b w:val="0"/>
          <w:bCs w:val="0"/>
          <w:sz w:val="48"/>
          <w:szCs w:val="48"/>
          <w:lang w:val="en-US" w:eastAsia="zh-CN"/>
        </w:rPr>
      </w:pPr>
      <w:r>
        <w:rPr>
          <w:rFonts w:hint="eastAsia" w:ascii="楷体" w:hAnsi="楷体" w:eastAsia="楷体" w:cs="楷体"/>
          <w:b w:val="0"/>
          <w:bCs w:val="0"/>
          <w:sz w:val="48"/>
          <w:szCs w:val="48"/>
          <w:lang w:val="en-US" w:eastAsia="zh-CN"/>
        </w:rPr>
        <w:t>建设项目竣工环境保护</w:t>
      </w:r>
    </w:p>
    <w:p w14:paraId="2EE73C9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楷体" w:hAnsi="楷体" w:eastAsia="楷体" w:cs="楷体"/>
          <w:b w:val="0"/>
          <w:bCs w:val="0"/>
          <w:sz w:val="48"/>
          <w:szCs w:val="48"/>
          <w:lang w:val="en-US" w:eastAsia="zh-CN"/>
        </w:rPr>
        <w:sectPr>
          <w:headerReference r:id="rId5" w:type="default"/>
          <w:pgSz w:w="11906" w:h="16838"/>
          <w:pgMar w:top="1440" w:right="1800" w:bottom="1440" w:left="1800" w:header="851" w:footer="992" w:gutter="0"/>
          <w:cols w:space="425" w:num="1"/>
          <w:docGrid w:type="lines" w:linePitch="312" w:charSpace="0"/>
        </w:sectPr>
      </w:pPr>
      <w:r>
        <w:rPr>
          <w:rFonts w:hint="eastAsia" w:ascii="楷体" w:hAnsi="楷体" w:eastAsia="楷体" w:cs="楷体"/>
          <w:b w:val="0"/>
          <w:bCs w:val="0"/>
          <w:sz w:val="48"/>
          <w:szCs w:val="48"/>
          <w:lang w:val="en-US" w:eastAsia="zh-CN"/>
        </w:rPr>
        <w:t>验收监测报告表</w:t>
      </w:r>
    </w:p>
    <w:p w14:paraId="5F2E4DF2">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textAlignment w:val="auto"/>
        <w:rPr>
          <w:rFonts w:hint="eastAsia"/>
          <w:sz w:val="28"/>
          <w:szCs w:val="28"/>
          <w:lang w:val="en-US" w:eastAsia="zh-CN"/>
        </w:rPr>
      </w:pPr>
      <w:r>
        <w:rPr>
          <w:rFonts w:hint="eastAsia"/>
          <w:b/>
          <w:bCs/>
          <w:sz w:val="28"/>
          <w:szCs w:val="28"/>
          <w:lang w:val="en-US" w:eastAsia="zh-CN"/>
        </w:rPr>
        <w:t>建设单位法人代表</w:t>
      </w:r>
      <w:r>
        <w:rPr>
          <w:rFonts w:hint="eastAsia"/>
          <w:sz w:val="28"/>
          <w:szCs w:val="28"/>
          <w:lang w:val="en-US" w:eastAsia="zh-CN"/>
        </w:rPr>
        <w:t>：</w:t>
      </w:r>
    </w:p>
    <w:p w14:paraId="3446BD94">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textAlignment w:val="auto"/>
        <w:rPr>
          <w:rFonts w:hint="eastAsia"/>
          <w:sz w:val="28"/>
          <w:szCs w:val="28"/>
          <w:lang w:val="en-US" w:eastAsia="zh-CN"/>
        </w:rPr>
      </w:pPr>
      <w:r>
        <w:rPr>
          <w:rFonts w:hint="eastAsia"/>
          <w:b/>
          <w:bCs/>
          <w:sz w:val="28"/>
          <w:szCs w:val="28"/>
          <w:lang w:val="en-US" w:eastAsia="zh-CN"/>
        </w:rPr>
        <w:t>编制单位法人代表</w:t>
      </w:r>
      <w:r>
        <w:rPr>
          <w:rFonts w:hint="eastAsia"/>
          <w:sz w:val="28"/>
          <w:szCs w:val="28"/>
          <w:lang w:val="en-US" w:eastAsia="zh-CN"/>
        </w:rPr>
        <w:t>：</w:t>
      </w:r>
    </w:p>
    <w:p w14:paraId="03B76225">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textAlignment w:val="auto"/>
        <w:rPr>
          <w:rFonts w:hint="eastAsia"/>
          <w:sz w:val="28"/>
          <w:szCs w:val="28"/>
          <w:lang w:val="en-US" w:eastAsia="zh-CN"/>
        </w:rPr>
      </w:pPr>
      <w:r>
        <w:rPr>
          <w:rFonts w:hint="eastAsia"/>
          <w:b/>
          <w:bCs/>
          <w:sz w:val="28"/>
          <w:szCs w:val="28"/>
          <w:lang w:val="en-US" w:eastAsia="zh-CN"/>
        </w:rPr>
        <w:t>项 目 负 责 人</w:t>
      </w:r>
      <w:r>
        <w:rPr>
          <w:rFonts w:hint="eastAsia"/>
          <w:sz w:val="28"/>
          <w:szCs w:val="28"/>
          <w:lang w:val="en-US" w:eastAsia="zh-CN"/>
        </w:rPr>
        <w:t>：</w:t>
      </w:r>
    </w:p>
    <w:p w14:paraId="2657C5C9">
      <w:pPr>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textAlignment w:val="auto"/>
        <w:rPr>
          <w:rFonts w:hint="eastAsia"/>
          <w:sz w:val="28"/>
          <w:szCs w:val="28"/>
          <w:lang w:val="en-US" w:eastAsia="zh-CN"/>
        </w:rPr>
      </w:pPr>
      <w:r>
        <w:rPr>
          <w:rFonts w:hint="eastAsia"/>
          <w:b/>
          <w:bCs/>
          <w:sz w:val="28"/>
          <w:szCs w:val="28"/>
          <w:lang w:val="en-US" w:eastAsia="zh-CN"/>
        </w:rPr>
        <w:t>填    写    人</w:t>
      </w:r>
      <w:r>
        <w:rPr>
          <w:rFonts w:hint="eastAsia"/>
          <w:sz w:val="28"/>
          <w:szCs w:val="28"/>
          <w:lang w:val="en-US" w:eastAsia="zh-CN"/>
        </w:rPr>
        <w:t>：</w:t>
      </w:r>
    </w:p>
    <w:p w14:paraId="6421871B">
      <w:pPr>
        <w:bidi w:val="0"/>
        <w:ind w:left="0" w:leftChars="0" w:firstLine="0" w:firstLineChars="0"/>
        <w:rPr>
          <w:rFonts w:hint="eastAsia"/>
          <w:sz w:val="28"/>
          <w:szCs w:val="28"/>
          <w:lang w:val="en-US" w:eastAsia="zh-CN"/>
        </w:rPr>
      </w:pPr>
    </w:p>
    <w:p w14:paraId="011E1891">
      <w:pPr>
        <w:bidi w:val="0"/>
        <w:ind w:left="0" w:leftChars="0" w:firstLine="0" w:firstLineChars="0"/>
        <w:rPr>
          <w:rFonts w:hint="eastAsia"/>
          <w:sz w:val="28"/>
          <w:szCs w:val="28"/>
          <w:lang w:val="en-US" w:eastAsia="zh-CN"/>
        </w:rPr>
      </w:pPr>
    </w:p>
    <w:p w14:paraId="0622F2F3">
      <w:pPr>
        <w:bidi w:val="0"/>
        <w:ind w:left="0" w:leftChars="0" w:firstLine="0" w:firstLineChars="0"/>
        <w:rPr>
          <w:rFonts w:hint="eastAsia"/>
          <w:sz w:val="28"/>
          <w:szCs w:val="28"/>
          <w:lang w:val="en-US" w:eastAsia="zh-CN"/>
        </w:rPr>
      </w:pPr>
    </w:p>
    <w:p w14:paraId="27C830AD">
      <w:pPr>
        <w:bidi w:val="0"/>
        <w:ind w:left="0" w:leftChars="0" w:firstLine="0" w:firstLineChars="0"/>
        <w:rPr>
          <w:rFonts w:hint="eastAsia"/>
          <w:sz w:val="28"/>
          <w:szCs w:val="28"/>
          <w:lang w:val="en-US" w:eastAsia="zh-CN"/>
        </w:rPr>
      </w:pPr>
    </w:p>
    <w:p w14:paraId="5DDA6D15">
      <w:pPr>
        <w:bidi w:val="0"/>
        <w:ind w:left="0" w:leftChars="0" w:firstLine="0" w:firstLineChars="0"/>
        <w:rPr>
          <w:rFonts w:hint="eastAsia"/>
          <w:sz w:val="28"/>
          <w:szCs w:val="28"/>
          <w:lang w:val="en-US" w:eastAsia="zh-CN"/>
        </w:rPr>
      </w:pPr>
    </w:p>
    <w:p w14:paraId="5C5E2784">
      <w:pPr>
        <w:bidi w:val="0"/>
        <w:ind w:left="0" w:leftChars="0" w:firstLine="0" w:firstLineChars="0"/>
        <w:rPr>
          <w:rFonts w:hint="eastAsia"/>
          <w:sz w:val="28"/>
          <w:szCs w:val="28"/>
          <w:lang w:val="en-US" w:eastAsia="zh-CN"/>
        </w:rPr>
      </w:pPr>
    </w:p>
    <w:p w14:paraId="77A7797C">
      <w:pPr>
        <w:bidi w:val="0"/>
        <w:ind w:left="0" w:leftChars="0" w:firstLine="0" w:firstLineChars="0"/>
        <w:rPr>
          <w:rFonts w:hint="eastAsia"/>
          <w:sz w:val="28"/>
          <w:szCs w:val="28"/>
          <w:lang w:val="en-US" w:eastAsia="zh-CN"/>
        </w:rPr>
      </w:pPr>
    </w:p>
    <w:p w14:paraId="6855E2DF">
      <w:pPr>
        <w:bidi w:val="0"/>
        <w:ind w:left="0" w:leftChars="0" w:firstLine="0" w:firstLineChars="0"/>
        <w:rPr>
          <w:rFonts w:hint="eastAsia"/>
          <w:sz w:val="28"/>
          <w:szCs w:val="28"/>
          <w:lang w:val="en-US" w:eastAsia="zh-CN"/>
        </w:rPr>
      </w:pPr>
    </w:p>
    <w:p w14:paraId="18246A56">
      <w:pPr>
        <w:bidi w:val="0"/>
        <w:ind w:left="0" w:leftChars="0" w:firstLine="0" w:firstLineChars="0"/>
        <w:rPr>
          <w:rFonts w:hint="eastAsia"/>
          <w:sz w:val="28"/>
          <w:szCs w:val="28"/>
          <w:lang w:val="en-US" w:eastAsia="zh-CN"/>
        </w:rPr>
      </w:pPr>
    </w:p>
    <w:p w14:paraId="47001964">
      <w:pPr>
        <w:bidi w:val="0"/>
        <w:ind w:left="0" w:leftChars="0" w:firstLine="0" w:firstLineChars="0"/>
        <w:rPr>
          <w:rFonts w:hint="eastAsia"/>
          <w:sz w:val="28"/>
          <w:szCs w:val="28"/>
          <w:lang w:val="en-US" w:eastAsia="zh-CN"/>
        </w:rPr>
      </w:pPr>
    </w:p>
    <w:p w14:paraId="2DD2E4ED">
      <w:pPr>
        <w:bidi w:val="0"/>
        <w:ind w:left="0" w:leftChars="0" w:firstLine="0" w:firstLineChars="0"/>
        <w:rPr>
          <w:rFonts w:hint="eastAsia"/>
          <w:sz w:val="28"/>
          <w:szCs w:val="28"/>
          <w:lang w:val="en-US" w:eastAsia="zh-CN"/>
        </w:rPr>
      </w:pPr>
    </w:p>
    <w:p w14:paraId="696D0653">
      <w:pPr>
        <w:bidi w:val="0"/>
        <w:ind w:left="0" w:leftChars="0" w:firstLine="0" w:firstLineChars="0"/>
        <w:rPr>
          <w:rFonts w:hint="eastAsia"/>
          <w:sz w:val="28"/>
          <w:szCs w:val="28"/>
          <w:lang w:val="en-US" w:eastAsia="zh-CN"/>
        </w:rPr>
      </w:pPr>
    </w:p>
    <w:p w14:paraId="5E3F0463">
      <w:pPr>
        <w:bidi w:val="0"/>
        <w:ind w:left="0" w:leftChars="0" w:firstLine="0" w:firstLineChars="0"/>
        <w:rPr>
          <w:rFonts w:hint="eastAsia"/>
          <w:sz w:val="28"/>
          <w:szCs w:val="28"/>
          <w:lang w:val="en-US" w:eastAsia="zh-CN"/>
        </w:rPr>
      </w:pPr>
    </w:p>
    <w:p w14:paraId="405FE8C5">
      <w:pPr>
        <w:bidi w:val="0"/>
        <w:rPr>
          <w:rFonts w:hint="eastAsia"/>
          <w:lang w:val="en-US" w:eastAsia="zh-CN"/>
        </w:rPr>
      </w:pPr>
      <w:r>
        <w:rPr>
          <w:sz w:val="28"/>
        </w:rPr>
        <mc:AlternateContent>
          <mc:Choice Requires="wps">
            <w:drawing>
              <wp:anchor distT="0" distB="0" distL="114300" distR="114300" simplePos="0" relativeHeight="251660288" behindDoc="0" locked="0" layoutInCell="1" allowOverlap="1">
                <wp:simplePos x="0" y="0"/>
                <wp:positionH relativeFrom="column">
                  <wp:posOffset>-375285</wp:posOffset>
                </wp:positionH>
                <wp:positionV relativeFrom="paragraph">
                  <wp:posOffset>26670</wp:posOffset>
                </wp:positionV>
                <wp:extent cx="3128645" cy="2783205"/>
                <wp:effectExtent l="0" t="0" r="14605" b="17145"/>
                <wp:wrapNone/>
                <wp:docPr id="2" name="文本框 2"/>
                <wp:cNvGraphicFramePr/>
                <a:graphic xmlns:a="http://schemas.openxmlformats.org/drawingml/2006/main">
                  <a:graphicData uri="http://schemas.microsoft.com/office/word/2010/wordprocessingShape">
                    <wps:wsp>
                      <wps:cNvSpPr txBox="1"/>
                      <wps:spPr>
                        <a:xfrm>
                          <a:off x="1080770" y="4131945"/>
                          <a:ext cx="3128645" cy="2783205"/>
                        </a:xfrm>
                        <a:prstGeom prst="rect">
                          <a:avLst/>
                        </a:prstGeom>
                        <a:solidFill>
                          <a:schemeClr val="lt1"/>
                        </a:solidFill>
                        <a:ln w="12700" cmpd="sng">
                          <a:noFill/>
                          <a:prstDash val="solid"/>
                        </a:ln>
                      </wps:spPr>
                      <wps:style>
                        <a:lnRef idx="0">
                          <a:schemeClr val="accent1"/>
                        </a:lnRef>
                        <a:fillRef idx="0">
                          <a:schemeClr val="accent1"/>
                        </a:fillRef>
                        <a:effectRef idx="0">
                          <a:schemeClr val="accent1"/>
                        </a:effectRef>
                        <a:fontRef idx="minor">
                          <a:schemeClr val="dk1"/>
                        </a:fontRef>
                      </wps:style>
                      <wps:txbx>
                        <w:txbxContent>
                          <w:p w14:paraId="21C7E6A2">
                            <w:pPr>
                              <w:bidi w:val="0"/>
                              <w:ind w:left="0" w:leftChars="0" w:firstLine="0" w:firstLineChars="0"/>
                              <w:rPr>
                                <w:rFonts w:hint="default"/>
                                <w:sz w:val="24"/>
                                <w:szCs w:val="28"/>
                                <w:lang w:val="en-US" w:eastAsia="zh-CN"/>
                              </w:rPr>
                            </w:pPr>
                            <w:r>
                              <w:rPr>
                                <w:rFonts w:hint="eastAsia"/>
                                <w:sz w:val="24"/>
                                <w:szCs w:val="28"/>
                                <w:lang w:val="en-US" w:eastAsia="zh-CN"/>
                              </w:rPr>
                              <w:t>建设单位:安徽牛山矿山科技有限公司(盖章)</w:t>
                            </w:r>
                          </w:p>
                          <w:p w14:paraId="608F0C23">
                            <w:pPr>
                              <w:bidi w:val="0"/>
                              <w:ind w:left="0" w:leftChars="0" w:firstLine="0" w:firstLineChars="0"/>
                              <w:rPr>
                                <w:rFonts w:hint="eastAsia"/>
                                <w:sz w:val="24"/>
                                <w:szCs w:val="28"/>
                                <w:lang w:val="en-US" w:eastAsia="zh-CN"/>
                              </w:rPr>
                            </w:pPr>
                            <w:r>
                              <w:rPr>
                                <w:rFonts w:hint="eastAsia"/>
                                <w:sz w:val="24"/>
                                <w:szCs w:val="28"/>
                                <w:lang w:val="en-US" w:eastAsia="zh-CN"/>
                              </w:rPr>
                              <w:t>电话：/</w:t>
                            </w:r>
                          </w:p>
                          <w:p w14:paraId="4113B985">
                            <w:pPr>
                              <w:bidi w:val="0"/>
                              <w:ind w:left="0" w:leftChars="0" w:firstLine="0" w:firstLineChars="0"/>
                              <w:rPr>
                                <w:rFonts w:hint="eastAsia"/>
                                <w:sz w:val="24"/>
                                <w:szCs w:val="28"/>
                                <w:lang w:val="en-US" w:eastAsia="zh-CN"/>
                              </w:rPr>
                            </w:pPr>
                            <w:r>
                              <w:rPr>
                                <w:rFonts w:hint="eastAsia"/>
                                <w:sz w:val="24"/>
                                <w:szCs w:val="28"/>
                                <w:lang w:val="en-US" w:eastAsia="zh-CN"/>
                              </w:rPr>
                              <w:t>传真：/</w:t>
                            </w:r>
                          </w:p>
                          <w:p w14:paraId="02066CEB">
                            <w:pPr>
                              <w:bidi w:val="0"/>
                              <w:ind w:left="0" w:leftChars="0" w:firstLine="0" w:firstLineChars="0"/>
                              <w:rPr>
                                <w:rFonts w:hint="eastAsia"/>
                                <w:sz w:val="24"/>
                                <w:szCs w:val="28"/>
                                <w:lang w:val="en-US" w:eastAsia="zh-CN"/>
                              </w:rPr>
                            </w:pPr>
                            <w:r>
                              <w:rPr>
                                <w:rFonts w:hint="eastAsia"/>
                                <w:sz w:val="24"/>
                                <w:szCs w:val="28"/>
                                <w:lang w:val="en-US" w:eastAsia="zh-CN"/>
                              </w:rPr>
                              <w:t>邮编：244000</w:t>
                            </w:r>
                          </w:p>
                          <w:p w14:paraId="27DD5256">
                            <w:pPr>
                              <w:bidi w:val="0"/>
                              <w:ind w:left="0" w:leftChars="0" w:firstLine="0" w:firstLineChars="0"/>
                              <w:rPr>
                                <w:sz w:val="24"/>
                              </w:rPr>
                            </w:pPr>
                            <w:r>
                              <w:rPr>
                                <w:rFonts w:hint="eastAsia"/>
                                <w:sz w:val="24"/>
                                <w:szCs w:val="28"/>
                                <w:lang w:val="en-US" w:eastAsia="zh-CN"/>
                              </w:rPr>
                              <w:t>地址：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5pt;margin-top:2.1pt;height:219.15pt;width:246.35pt;z-index:251660288;mso-width-relative:page;mso-height-relative:page;" fillcolor="#FFFFFF [3201]" filled="t" stroked="f" coordsize="21600,21600" o:gfxdata="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2fnmzNoAAAAJAQAADwAAAAAAAAABACAAAAAiAAAAZHJzL2Rvd25y&#10;ZXYueG1sUEsBAhQAFAAAAAgAh07iQCScIQ1uAgAAwQQAAA4AAAAAAAAAAQAgAAAAKQEAAGRycy9l&#10;Mm9Eb2MueG1sUEsFBgAAAAAGAAYAWQEAAAkGAAAAAA==&#10;">
                <v:fill on="t" focussize="0,0"/>
                <v:stroke on="f" weight="1pt"/>
                <v:imagedata o:title=""/>
                <o:lock v:ext="edit" aspectratio="f"/>
                <v:textbox>
                  <w:txbxContent>
                    <w:p w14:paraId="21C7E6A2">
                      <w:pPr>
                        <w:bidi w:val="0"/>
                        <w:ind w:left="0" w:leftChars="0" w:firstLine="0" w:firstLineChars="0"/>
                        <w:rPr>
                          <w:rFonts w:hint="default"/>
                          <w:sz w:val="24"/>
                          <w:szCs w:val="28"/>
                          <w:lang w:val="en-US" w:eastAsia="zh-CN"/>
                        </w:rPr>
                      </w:pPr>
                      <w:r>
                        <w:rPr>
                          <w:rFonts w:hint="eastAsia"/>
                          <w:sz w:val="24"/>
                          <w:szCs w:val="28"/>
                          <w:lang w:val="en-US" w:eastAsia="zh-CN"/>
                        </w:rPr>
                        <w:t>建设单位:安徽牛山矿山科技有限公司(盖章)</w:t>
                      </w:r>
                    </w:p>
                    <w:p w14:paraId="608F0C23">
                      <w:pPr>
                        <w:bidi w:val="0"/>
                        <w:ind w:left="0" w:leftChars="0" w:firstLine="0" w:firstLineChars="0"/>
                        <w:rPr>
                          <w:rFonts w:hint="eastAsia"/>
                          <w:sz w:val="24"/>
                          <w:szCs w:val="28"/>
                          <w:lang w:val="en-US" w:eastAsia="zh-CN"/>
                        </w:rPr>
                      </w:pPr>
                      <w:r>
                        <w:rPr>
                          <w:rFonts w:hint="eastAsia"/>
                          <w:sz w:val="24"/>
                          <w:szCs w:val="28"/>
                          <w:lang w:val="en-US" w:eastAsia="zh-CN"/>
                        </w:rPr>
                        <w:t>电话：/</w:t>
                      </w:r>
                    </w:p>
                    <w:p w14:paraId="4113B985">
                      <w:pPr>
                        <w:bidi w:val="0"/>
                        <w:ind w:left="0" w:leftChars="0" w:firstLine="0" w:firstLineChars="0"/>
                        <w:rPr>
                          <w:rFonts w:hint="eastAsia"/>
                          <w:sz w:val="24"/>
                          <w:szCs w:val="28"/>
                          <w:lang w:val="en-US" w:eastAsia="zh-CN"/>
                        </w:rPr>
                      </w:pPr>
                      <w:r>
                        <w:rPr>
                          <w:rFonts w:hint="eastAsia"/>
                          <w:sz w:val="24"/>
                          <w:szCs w:val="28"/>
                          <w:lang w:val="en-US" w:eastAsia="zh-CN"/>
                        </w:rPr>
                        <w:t>传真：/</w:t>
                      </w:r>
                    </w:p>
                    <w:p w14:paraId="02066CEB">
                      <w:pPr>
                        <w:bidi w:val="0"/>
                        <w:ind w:left="0" w:leftChars="0" w:firstLine="0" w:firstLineChars="0"/>
                        <w:rPr>
                          <w:rFonts w:hint="eastAsia"/>
                          <w:sz w:val="24"/>
                          <w:szCs w:val="28"/>
                          <w:lang w:val="en-US" w:eastAsia="zh-CN"/>
                        </w:rPr>
                      </w:pPr>
                      <w:r>
                        <w:rPr>
                          <w:rFonts w:hint="eastAsia"/>
                          <w:sz w:val="24"/>
                          <w:szCs w:val="28"/>
                          <w:lang w:val="en-US" w:eastAsia="zh-CN"/>
                        </w:rPr>
                        <w:t>邮编：244000</w:t>
                      </w:r>
                    </w:p>
                    <w:p w14:paraId="27DD5256">
                      <w:pPr>
                        <w:bidi w:val="0"/>
                        <w:ind w:left="0" w:leftChars="0" w:firstLine="0" w:firstLineChars="0"/>
                        <w:rPr>
                          <w:sz w:val="24"/>
                        </w:rPr>
                      </w:pPr>
                      <w:r>
                        <w:rPr>
                          <w:rFonts w:hint="eastAsia"/>
                          <w:sz w:val="24"/>
                          <w:szCs w:val="28"/>
                          <w:lang w:val="en-US" w:eastAsia="zh-CN"/>
                        </w:rPr>
                        <w:t>地址：</w:t>
                      </w:r>
                    </w:p>
                  </w:txbxContent>
                </v:textbox>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column">
                  <wp:posOffset>2754630</wp:posOffset>
                </wp:positionH>
                <wp:positionV relativeFrom="paragraph">
                  <wp:posOffset>26035</wp:posOffset>
                </wp:positionV>
                <wp:extent cx="3180080" cy="2774950"/>
                <wp:effectExtent l="0" t="0" r="1270" b="6350"/>
                <wp:wrapNone/>
                <wp:docPr id="4" name="文本框 4"/>
                <wp:cNvGraphicFramePr/>
                <a:graphic xmlns:a="http://schemas.openxmlformats.org/drawingml/2006/main">
                  <a:graphicData uri="http://schemas.microsoft.com/office/word/2010/wordprocessingShape">
                    <wps:wsp>
                      <wps:cNvSpPr txBox="1"/>
                      <wps:spPr>
                        <a:xfrm>
                          <a:off x="0" y="0"/>
                          <a:ext cx="3180080" cy="2774950"/>
                        </a:xfrm>
                        <a:prstGeom prst="rect">
                          <a:avLst/>
                        </a:prstGeom>
                        <a:solidFill>
                          <a:schemeClr val="lt1"/>
                        </a:solidFill>
                        <a:ln w="12700" cmpd="sng">
                          <a:noFill/>
                          <a:prstDash val="solid"/>
                        </a:ln>
                      </wps:spPr>
                      <wps:style>
                        <a:lnRef idx="0">
                          <a:schemeClr val="accent1"/>
                        </a:lnRef>
                        <a:fillRef idx="0">
                          <a:schemeClr val="accent1"/>
                        </a:fillRef>
                        <a:effectRef idx="0">
                          <a:schemeClr val="accent1"/>
                        </a:effectRef>
                        <a:fontRef idx="minor">
                          <a:schemeClr val="dk1"/>
                        </a:fontRef>
                      </wps:style>
                      <wps:txbx>
                        <w:txbxContent>
                          <w:p w14:paraId="1C19038E">
                            <w:pPr>
                              <w:bidi w:val="0"/>
                              <w:ind w:left="0" w:leftChars="0" w:firstLine="0" w:firstLineChars="0"/>
                              <w:rPr>
                                <w:rFonts w:hint="eastAsia"/>
                                <w:sz w:val="24"/>
                                <w:szCs w:val="28"/>
                                <w:lang w:val="en-US" w:eastAsia="zh-CN"/>
                              </w:rPr>
                            </w:pPr>
                            <w:r>
                              <w:rPr>
                                <w:rFonts w:hint="eastAsia"/>
                                <w:sz w:val="24"/>
                                <w:szCs w:val="28"/>
                                <w:lang w:val="en-US" w:eastAsia="zh-CN"/>
                              </w:rPr>
                              <w:t>建设单位:安徽牛山矿山科技有限公司(盖章)</w:t>
                            </w:r>
                          </w:p>
                          <w:p w14:paraId="44CFFB5A">
                            <w:pPr>
                              <w:bidi w:val="0"/>
                              <w:ind w:left="0" w:leftChars="0" w:firstLine="0" w:firstLineChars="0"/>
                              <w:rPr>
                                <w:rFonts w:hint="eastAsia"/>
                                <w:sz w:val="24"/>
                                <w:szCs w:val="28"/>
                                <w:lang w:val="en-US" w:eastAsia="zh-CN"/>
                              </w:rPr>
                            </w:pPr>
                            <w:r>
                              <w:rPr>
                                <w:rFonts w:hint="eastAsia"/>
                                <w:sz w:val="24"/>
                                <w:szCs w:val="28"/>
                                <w:lang w:val="en-US" w:eastAsia="zh-CN"/>
                              </w:rPr>
                              <w:t>电话：/</w:t>
                            </w:r>
                          </w:p>
                          <w:p w14:paraId="5BCDE90F">
                            <w:pPr>
                              <w:bidi w:val="0"/>
                              <w:ind w:left="0" w:leftChars="0" w:firstLine="0" w:firstLineChars="0"/>
                              <w:rPr>
                                <w:rFonts w:hint="eastAsia"/>
                                <w:sz w:val="24"/>
                                <w:szCs w:val="28"/>
                                <w:lang w:val="en-US" w:eastAsia="zh-CN"/>
                              </w:rPr>
                            </w:pPr>
                            <w:r>
                              <w:rPr>
                                <w:rFonts w:hint="eastAsia"/>
                                <w:sz w:val="24"/>
                                <w:szCs w:val="28"/>
                                <w:lang w:val="en-US" w:eastAsia="zh-CN"/>
                              </w:rPr>
                              <w:t>传真：/</w:t>
                            </w:r>
                          </w:p>
                          <w:p w14:paraId="5A4A5DEB">
                            <w:pPr>
                              <w:keepNext w:val="0"/>
                              <w:keepLines w:val="0"/>
                              <w:pageBreakBefore w:val="0"/>
                              <w:widowControl w:val="0"/>
                              <w:kinsoku/>
                              <w:wordWrap/>
                              <w:overflowPunct/>
                              <w:topLinePunct w:val="0"/>
                              <w:bidi w:val="0"/>
                              <w:adjustRightInd/>
                              <w:snapToGrid/>
                              <w:spacing w:line="480" w:lineRule="exact"/>
                              <w:ind w:left="0" w:leftChars="0" w:firstLine="0" w:firstLineChars="0"/>
                              <w:textAlignment w:val="auto"/>
                              <w:rPr>
                                <w:rFonts w:hint="default"/>
                                <w:sz w:val="24"/>
                                <w:szCs w:val="28"/>
                                <w:lang w:val="en-US" w:eastAsia="zh-CN"/>
                              </w:rPr>
                            </w:pPr>
                            <w:r>
                              <w:rPr>
                                <w:rFonts w:hint="eastAsia"/>
                                <w:sz w:val="24"/>
                                <w:szCs w:val="28"/>
                                <w:lang w:val="en-US" w:eastAsia="zh-CN"/>
                              </w:rPr>
                              <w:t>邮编：244000</w:t>
                            </w:r>
                          </w:p>
                          <w:p w14:paraId="034AE6D8">
                            <w:pPr>
                              <w:keepNext w:val="0"/>
                              <w:keepLines w:val="0"/>
                              <w:pageBreakBefore w:val="0"/>
                              <w:widowControl w:val="0"/>
                              <w:kinsoku/>
                              <w:wordWrap/>
                              <w:overflowPunct/>
                              <w:topLinePunct w:val="0"/>
                              <w:bidi w:val="0"/>
                              <w:adjustRightInd/>
                              <w:snapToGrid/>
                              <w:spacing w:line="480" w:lineRule="exact"/>
                              <w:ind w:firstLine="0" w:firstLineChars="0"/>
                              <w:textAlignment w:val="auto"/>
                              <w:rPr>
                                <w:sz w:val="24"/>
                              </w:rPr>
                            </w:pPr>
                            <w:r>
                              <w:rPr>
                                <w:rFonts w:hint="eastAsia"/>
                                <w:sz w:val="24"/>
                                <w:szCs w:val="28"/>
                                <w:lang w:val="en-US" w:eastAsia="zh-CN"/>
                              </w:rPr>
                              <w:t>地址：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9pt;margin-top:2.05pt;height:218.5pt;width:250.4pt;z-index:251661312;mso-width-relative:page;mso-height-relative:page;" fillcolor="#FFFFFF [3201]" filled="t" stroked="f" coordsize="21600,21600" o:gfxdata="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N0nYu2AAAAAkBAAAPAAAAAAAAAAEAIAAAACIAAABkcnMvZG93bnJldi54bWxQSwECFAAU&#10;AAAACACHTuJAyVO5Z2MCAAC1BAAADgAAAAAAAAABACAAAAAnAQAAZHJzL2Uyb0RvYy54bWxQSwUG&#10;AAAAAAYABgBZAQAA/AUAAAAA&#10;">
                <v:fill on="t" focussize="0,0"/>
                <v:stroke on="f" weight="1pt"/>
                <v:imagedata o:title=""/>
                <o:lock v:ext="edit" aspectratio="f"/>
                <v:textbox>
                  <w:txbxContent>
                    <w:p w14:paraId="1C19038E">
                      <w:pPr>
                        <w:bidi w:val="0"/>
                        <w:ind w:left="0" w:leftChars="0" w:firstLine="0" w:firstLineChars="0"/>
                        <w:rPr>
                          <w:rFonts w:hint="eastAsia"/>
                          <w:sz w:val="24"/>
                          <w:szCs w:val="28"/>
                          <w:lang w:val="en-US" w:eastAsia="zh-CN"/>
                        </w:rPr>
                      </w:pPr>
                      <w:r>
                        <w:rPr>
                          <w:rFonts w:hint="eastAsia"/>
                          <w:sz w:val="24"/>
                          <w:szCs w:val="28"/>
                          <w:lang w:val="en-US" w:eastAsia="zh-CN"/>
                        </w:rPr>
                        <w:t>建设单位:安徽牛山矿山科技有限公司(盖章)</w:t>
                      </w:r>
                    </w:p>
                    <w:p w14:paraId="44CFFB5A">
                      <w:pPr>
                        <w:bidi w:val="0"/>
                        <w:ind w:left="0" w:leftChars="0" w:firstLine="0" w:firstLineChars="0"/>
                        <w:rPr>
                          <w:rFonts w:hint="eastAsia"/>
                          <w:sz w:val="24"/>
                          <w:szCs w:val="28"/>
                          <w:lang w:val="en-US" w:eastAsia="zh-CN"/>
                        </w:rPr>
                      </w:pPr>
                      <w:r>
                        <w:rPr>
                          <w:rFonts w:hint="eastAsia"/>
                          <w:sz w:val="24"/>
                          <w:szCs w:val="28"/>
                          <w:lang w:val="en-US" w:eastAsia="zh-CN"/>
                        </w:rPr>
                        <w:t>电话：/</w:t>
                      </w:r>
                    </w:p>
                    <w:p w14:paraId="5BCDE90F">
                      <w:pPr>
                        <w:bidi w:val="0"/>
                        <w:ind w:left="0" w:leftChars="0" w:firstLine="0" w:firstLineChars="0"/>
                        <w:rPr>
                          <w:rFonts w:hint="eastAsia"/>
                          <w:sz w:val="24"/>
                          <w:szCs w:val="28"/>
                          <w:lang w:val="en-US" w:eastAsia="zh-CN"/>
                        </w:rPr>
                      </w:pPr>
                      <w:r>
                        <w:rPr>
                          <w:rFonts w:hint="eastAsia"/>
                          <w:sz w:val="24"/>
                          <w:szCs w:val="28"/>
                          <w:lang w:val="en-US" w:eastAsia="zh-CN"/>
                        </w:rPr>
                        <w:t>传真：/</w:t>
                      </w:r>
                    </w:p>
                    <w:p w14:paraId="5A4A5DEB">
                      <w:pPr>
                        <w:keepNext w:val="0"/>
                        <w:keepLines w:val="0"/>
                        <w:pageBreakBefore w:val="0"/>
                        <w:widowControl w:val="0"/>
                        <w:kinsoku/>
                        <w:wordWrap/>
                        <w:overflowPunct/>
                        <w:topLinePunct w:val="0"/>
                        <w:bidi w:val="0"/>
                        <w:adjustRightInd/>
                        <w:snapToGrid/>
                        <w:spacing w:line="480" w:lineRule="exact"/>
                        <w:ind w:left="0" w:leftChars="0" w:firstLine="0" w:firstLineChars="0"/>
                        <w:textAlignment w:val="auto"/>
                        <w:rPr>
                          <w:rFonts w:hint="default"/>
                          <w:sz w:val="24"/>
                          <w:szCs w:val="28"/>
                          <w:lang w:val="en-US" w:eastAsia="zh-CN"/>
                        </w:rPr>
                      </w:pPr>
                      <w:r>
                        <w:rPr>
                          <w:rFonts w:hint="eastAsia"/>
                          <w:sz w:val="24"/>
                          <w:szCs w:val="28"/>
                          <w:lang w:val="en-US" w:eastAsia="zh-CN"/>
                        </w:rPr>
                        <w:t>邮编：244000</w:t>
                      </w:r>
                    </w:p>
                    <w:p w14:paraId="034AE6D8">
                      <w:pPr>
                        <w:keepNext w:val="0"/>
                        <w:keepLines w:val="0"/>
                        <w:pageBreakBefore w:val="0"/>
                        <w:widowControl w:val="0"/>
                        <w:kinsoku/>
                        <w:wordWrap/>
                        <w:overflowPunct/>
                        <w:topLinePunct w:val="0"/>
                        <w:bidi w:val="0"/>
                        <w:adjustRightInd/>
                        <w:snapToGrid/>
                        <w:spacing w:line="480" w:lineRule="exact"/>
                        <w:ind w:firstLine="0" w:firstLineChars="0"/>
                        <w:textAlignment w:val="auto"/>
                        <w:rPr>
                          <w:sz w:val="24"/>
                        </w:rPr>
                      </w:pPr>
                      <w:r>
                        <w:rPr>
                          <w:rFonts w:hint="eastAsia"/>
                          <w:sz w:val="24"/>
                          <w:szCs w:val="28"/>
                          <w:lang w:val="en-US" w:eastAsia="zh-CN"/>
                        </w:rPr>
                        <w:t>地址：</w:t>
                      </w:r>
                    </w:p>
                  </w:txbxContent>
                </v:textbox>
              </v:shape>
            </w:pict>
          </mc:Fallback>
        </mc:AlternateContent>
      </w:r>
    </w:p>
    <w:p w14:paraId="57FD07A8">
      <w:pPr>
        <w:bidi w:val="0"/>
        <w:rPr>
          <w:rFonts w:hint="eastAsia"/>
          <w:lang w:val="en-US" w:eastAsia="zh-CN"/>
        </w:rPr>
      </w:pPr>
    </w:p>
    <w:p w14:paraId="2E3BFCE4">
      <w:pPr>
        <w:bidi w:val="0"/>
        <w:rPr>
          <w:rFonts w:hint="eastAsia"/>
          <w:lang w:val="en-US" w:eastAsia="zh-CN"/>
        </w:rPr>
      </w:pPr>
    </w:p>
    <w:p w14:paraId="19053136">
      <w:pPr>
        <w:bidi w:val="0"/>
        <w:rPr>
          <w:rFonts w:hint="eastAsia"/>
          <w:lang w:val="en-US" w:eastAsia="zh-CN"/>
        </w:rPr>
      </w:pPr>
    </w:p>
    <w:p w14:paraId="7309BCEF">
      <w:pPr>
        <w:bidi w:val="0"/>
        <w:rPr>
          <w:rFonts w:hint="eastAsia"/>
          <w:lang w:val="en-US" w:eastAsia="zh-CN"/>
        </w:rPr>
      </w:pPr>
    </w:p>
    <w:p w14:paraId="2CB998AB">
      <w:pPr>
        <w:bidi w:val="0"/>
        <w:rPr>
          <w:rFonts w:hint="eastAsia"/>
          <w:lang w:val="en-US" w:eastAsia="zh-CN"/>
        </w:rPr>
      </w:pPr>
    </w:p>
    <w:p w14:paraId="5174B260">
      <w:pPr>
        <w:rPr>
          <w:rFonts w:hint="eastAsia"/>
          <w:lang w:val="en-US" w:eastAsia="zh-CN"/>
        </w:rPr>
      </w:pPr>
      <w:r>
        <w:rPr>
          <w:rFonts w:hint="eastAsia"/>
          <w:lang w:val="en-US" w:eastAsia="zh-CN"/>
        </w:rPr>
        <w:br w:type="page"/>
      </w:r>
    </w:p>
    <w:p w14:paraId="363FE978">
      <w:pPr>
        <w:pStyle w:val="4"/>
        <w:bidi w:val="0"/>
        <w:rPr>
          <w:rFonts w:hint="eastAsia"/>
          <w:lang w:val="en-US" w:eastAsia="zh-CN"/>
        </w:rPr>
        <w:sectPr>
          <w:headerReference r:id="rId6" w:type="default"/>
          <w:pgSz w:w="11906" w:h="16838"/>
          <w:pgMar w:top="1440" w:right="1800" w:bottom="1440" w:left="1800" w:header="851" w:footer="992" w:gutter="0"/>
          <w:cols w:space="425" w:num="1"/>
          <w:docGrid w:type="lines" w:linePitch="312" w:charSpace="0"/>
        </w:sectPr>
      </w:pPr>
    </w:p>
    <w:p w14:paraId="0D054DA8">
      <w:pPr>
        <w:pStyle w:val="3"/>
        <w:bidi w:val="0"/>
        <w:rPr>
          <w:rFonts w:hint="eastAsia"/>
          <w:lang w:val="en-US" w:eastAsia="zh-CN"/>
        </w:rPr>
      </w:pPr>
      <w:r>
        <w:rPr>
          <w:rFonts w:hint="eastAsia"/>
          <w:lang w:val="en-US" w:eastAsia="zh-CN"/>
        </w:rPr>
        <w:t>前言</w:t>
      </w:r>
    </w:p>
    <w:p w14:paraId="75840619">
      <w:pPr>
        <w:pStyle w:val="11"/>
        <w:rPr>
          <w:rFonts w:hint="eastAsia"/>
          <w:lang w:val="en-US" w:eastAsia="zh-CN"/>
        </w:rPr>
      </w:pPr>
    </w:p>
    <w:p w14:paraId="336A69F2">
      <w:pPr>
        <w:bidi w:val="0"/>
        <w:rPr>
          <w:rFonts w:hint="eastAsia"/>
          <w:lang w:val="en-US" w:eastAsia="zh-CN"/>
        </w:rPr>
      </w:pPr>
      <w:r>
        <w:rPr>
          <w:rFonts w:hint="eastAsia"/>
          <w:color w:val="auto"/>
          <w:lang w:eastAsia="zh-CN"/>
        </w:rPr>
        <w:t>2009年，安徽省铜陵县牛山矿业有限责任公司（后更名为安徽牛山矿业股份有限公司，后2023年11月更名安徽牛山控股集团股份有限公司）投资建设《安徽省铜陵县牛山矿业有限责任公司年开采20万吨方解石矿技术改造项目》（2009年10月取得铜陵县环境保护局批复），2017建成投产并通过铜陵市义安区环境保护局验收。2023年6月，安徽牛山矿山科技有限公司成立（为安徽牛山控股集团股份有限公司全资子公司）后，原“年开采20万吨方解石矿技术改造项目”经技术改造（开采20万吨方解石矿项目技改），该项目生产主体单位、生产单位厂房、生产设备等均变更为安徽牛山矿山科技有限公司（2023年3月21日取得义安区环保局批复）。</w:t>
      </w:r>
    </w:p>
    <w:p w14:paraId="6F4FD19B">
      <w:pPr>
        <w:pStyle w:val="11"/>
        <w:rPr>
          <w:rFonts w:hint="eastAsia"/>
          <w:lang w:val="en-US" w:eastAsia="zh-CN"/>
        </w:rPr>
      </w:pPr>
      <w:r>
        <w:rPr>
          <w:rFonts w:hint="default"/>
          <w:lang w:val="en-US" w:eastAsia="zh-CN"/>
        </w:rPr>
        <w:t xml:space="preserve"> 2024年</w:t>
      </w:r>
      <w:r>
        <w:rPr>
          <w:rFonts w:hint="eastAsia"/>
          <w:lang w:val="en-US" w:eastAsia="zh-CN"/>
        </w:rPr>
        <w:t>7月，安徽牛山矿山科技有限公司投资4210万元建设“安徽牛山矿山科技有限公司资源综合利用及环境提升改造项目”，后委托安徽中禹环境工程技术有限公司编制了《</w:t>
      </w:r>
      <w:r>
        <w:rPr>
          <w:spacing w:val="-1"/>
        </w:rPr>
        <w:t>安徽牛山矿山科技有限公司资源综合利用及环境提升改造项目</w:t>
      </w:r>
      <w:r>
        <w:rPr>
          <w:rFonts w:hint="eastAsia"/>
          <w:spacing w:val="-1"/>
          <w:lang w:val="en-US" w:eastAsia="zh-CN"/>
        </w:rPr>
        <w:t>环境影响报告表</w:t>
      </w:r>
      <w:r>
        <w:rPr>
          <w:rFonts w:hint="eastAsia"/>
          <w:lang w:val="en-US" w:eastAsia="zh-CN"/>
        </w:rPr>
        <w:t>》，同年9月份，该项目在义安区经信局备案，备案编号：2407-340721-07-02-236450。2025年2月7日，铜陵市生态环境局以铜环（义）审[2025]9号对该项目进行批复。</w:t>
      </w:r>
    </w:p>
    <w:p w14:paraId="0C827E28">
      <w:pPr>
        <w:rPr>
          <w:rFonts w:hint="default"/>
          <w:lang w:val="en-US" w:eastAsia="zh-CN"/>
        </w:rPr>
      </w:pPr>
      <w:r>
        <w:rPr>
          <w:rFonts w:hint="eastAsia"/>
          <w:lang w:val="en-US" w:eastAsia="zh-CN"/>
        </w:rPr>
        <w:t>项目设计建设内容主要分为大厂、小厂两个区域，其中大厂新增一条废石加工线，设计年加工废石90万吨生产线及配套环保设施；对小厂现有的废石加工生产线配套环保设备进行改造升级，不改变小厂原有年破碎加工废石60万吨的产能。</w:t>
      </w:r>
    </w:p>
    <w:p w14:paraId="3FCA057D">
      <w:pPr>
        <w:bidi w:val="0"/>
        <w:rPr>
          <w:rFonts w:hint="default"/>
          <w:lang w:val="en-US" w:eastAsia="zh-CN"/>
        </w:rPr>
      </w:pPr>
      <w:r>
        <w:rPr>
          <w:rFonts w:hint="default"/>
          <w:lang w:val="en-US" w:eastAsia="zh-CN"/>
        </w:rPr>
        <w:t>2025年3月1日</w:t>
      </w:r>
      <w:r>
        <w:rPr>
          <w:rFonts w:hint="eastAsia"/>
          <w:lang w:val="en-US" w:eastAsia="zh-CN"/>
        </w:rPr>
        <w:t>项目</w:t>
      </w:r>
      <w:r>
        <w:rPr>
          <w:rFonts w:hint="default"/>
          <w:lang w:val="en-US" w:eastAsia="zh-CN"/>
        </w:rPr>
        <w:t>开工建设，于2025年4月18日建设完成，2025年5月进入调试。</w:t>
      </w:r>
      <w:r>
        <w:rPr>
          <w:rFonts w:hint="eastAsia"/>
          <w:lang w:val="en-US" w:eastAsia="zh-CN"/>
        </w:rPr>
        <w:t>2025年5月，</w:t>
      </w:r>
      <w:r>
        <w:rPr>
          <w:rFonts w:hint="default"/>
          <w:lang w:val="en-US" w:eastAsia="zh-CN"/>
        </w:rPr>
        <w:t>安徽牛山矿山科技有限公司资源综合利用及环境提升改造项已根据《固定污染源排污许可分类管理名录》要求完成排污许可登记，登记编号：91340706MADHEYD758001W。</w:t>
      </w:r>
    </w:p>
    <w:p w14:paraId="00D8BD05">
      <w:pPr>
        <w:bidi w:val="0"/>
        <w:rPr>
          <w:rFonts w:hint="default"/>
          <w:lang w:val="en-US" w:eastAsia="zh-CN"/>
        </w:rPr>
      </w:pPr>
      <w:r>
        <w:rPr>
          <w:rFonts w:hint="eastAsia"/>
          <w:lang w:val="en-US" w:eastAsia="zh-CN"/>
        </w:rPr>
        <w:t>2025年4月29日，</w:t>
      </w:r>
      <w:r>
        <w:rPr>
          <w:rFonts w:hint="default"/>
          <w:lang w:val="en-US" w:eastAsia="zh-CN"/>
        </w:rPr>
        <w:t>安徽牛山矿山科技有限公司完成企业突发环境事件应急预案备案工作，备案编号为“34070</w:t>
      </w:r>
      <w:r>
        <w:rPr>
          <w:rFonts w:hint="eastAsia"/>
          <w:lang w:val="en-US" w:eastAsia="zh-CN"/>
        </w:rPr>
        <w:t>6</w:t>
      </w:r>
      <w:r>
        <w:rPr>
          <w:rFonts w:hint="default"/>
          <w:lang w:val="en-US" w:eastAsia="zh-CN"/>
        </w:rPr>
        <w:t>-202</w:t>
      </w:r>
      <w:r>
        <w:rPr>
          <w:rFonts w:hint="eastAsia"/>
          <w:lang w:val="en-US" w:eastAsia="zh-CN"/>
        </w:rPr>
        <w:t>6</w:t>
      </w:r>
      <w:r>
        <w:rPr>
          <w:rFonts w:hint="default"/>
          <w:lang w:val="en-US" w:eastAsia="zh-CN"/>
        </w:rPr>
        <w:t>-0</w:t>
      </w:r>
      <w:r>
        <w:rPr>
          <w:rFonts w:hint="eastAsia"/>
          <w:lang w:val="en-US" w:eastAsia="zh-CN"/>
        </w:rPr>
        <w:t>1</w:t>
      </w:r>
      <w:r>
        <w:rPr>
          <w:rFonts w:hint="default"/>
          <w:lang w:val="en-US" w:eastAsia="zh-CN"/>
        </w:rPr>
        <w:t>0-</w:t>
      </w:r>
      <w:r>
        <w:rPr>
          <w:rFonts w:hint="eastAsia"/>
          <w:lang w:val="en-US" w:eastAsia="zh-CN"/>
        </w:rPr>
        <w:t>L</w:t>
      </w:r>
      <w:r>
        <w:rPr>
          <w:rFonts w:hint="default"/>
          <w:lang w:val="en-US" w:eastAsia="zh-CN"/>
        </w:rPr>
        <w:t>”，风险级别为：</w:t>
      </w:r>
      <w:r>
        <w:rPr>
          <w:rFonts w:hint="eastAsia"/>
          <w:lang w:val="en-US" w:eastAsia="zh-CN"/>
        </w:rPr>
        <w:t>一般</w:t>
      </w:r>
      <w:r>
        <w:rPr>
          <w:rFonts w:hint="default"/>
          <w:lang w:val="en-US" w:eastAsia="zh-CN"/>
        </w:rPr>
        <w:t>。</w:t>
      </w:r>
    </w:p>
    <w:p w14:paraId="1BBB5FDF">
      <w:pPr>
        <w:pStyle w:val="11"/>
        <w:rPr>
          <w:rFonts w:hint="eastAsia"/>
          <w:lang w:val="en-US" w:eastAsia="zh-CN"/>
        </w:rPr>
      </w:pPr>
      <w:r>
        <w:rPr>
          <w:rFonts w:hint="eastAsia"/>
          <w:lang w:val="en-US" w:eastAsia="zh-CN"/>
        </w:rPr>
        <w:t>2026年1月1日，安徽牛山矿山科技有限公司成立验收工作小组，邀请第三方监测公司参与自主验收工作，在于第三方工作人员对现场现有项目建设情况踏勘后，对照环评和批复中提出的环境管理要求，制定了初步监测方案，并于2026年1月28日至30日开展验收监测工作。根据验收监测及环境管理检查结果，结合相关技术资料编制完成了《</w:t>
      </w:r>
      <w:r>
        <w:rPr>
          <w:spacing w:val="-1"/>
        </w:rPr>
        <w:t>安徽牛山矿山科技有限公司资源综合利用及环境提升改造项目</w:t>
      </w:r>
      <w:r>
        <w:rPr>
          <w:rFonts w:hint="eastAsia"/>
          <w:spacing w:val="-1"/>
          <w:lang w:val="en-US" w:eastAsia="zh-CN"/>
        </w:rPr>
        <w:t>竣工环境保护验收监测报告表</w:t>
      </w:r>
      <w:r>
        <w:rPr>
          <w:rFonts w:hint="eastAsia"/>
          <w:lang w:val="en-US" w:eastAsia="zh-CN"/>
        </w:rPr>
        <w:t>》。</w:t>
      </w:r>
    </w:p>
    <w:p w14:paraId="01973B46">
      <w:pPr>
        <w:rPr>
          <w:rFonts w:hint="eastAsia"/>
          <w:lang w:val="en-US" w:eastAsia="zh-CN"/>
        </w:rPr>
      </w:pPr>
      <w:r>
        <w:rPr>
          <w:rFonts w:hint="eastAsia"/>
          <w:lang w:val="en-US" w:eastAsia="zh-CN"/>
        </w:rPr>
        <w:br w:type="page"/>
      </w:r>
    </w:p>
    <w:p w14:paraId="23CC5ED5">
      <w:pPr>
        <w:pStyle w:val="4"/>
        <w:bidi w:val="0"/>
        <w:rPr>
          <w:rFonts w:hint="eastAsia"/>
          <w:lang w:val="en-US" w:eastAsia="zh-CN"/>
        </w:rPr>
      </w:pPr>
      <w:r>
        <w:rPr>
          <w:rFonts w:hint="eastAsia"/>
          <w:lang w:val="en-US" w:eastAsia="zh-CN"/>
        </w:rPr>
        <w:t>表一、项目基本情况</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803"/>
        <w:gridCol w:w="1534"/>
        <w:gridCol w:w="1451"/>
        <w:gridCol w:w="786"/>
        <w:gridCol w:w="1229"/>
        <w:gridCol w:w="303"/>
        <w:gridCol w:w="1276"/>
        <w:gridCol w:w="1074"/>
      </w:tblGrid>
      <w:tr w14:paraId="553D0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vAlign w:val="center"/>
          </w:tcPr>
          <w:p w14:paraId="0225B12C">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sz w:val="24"/>
                <w:vertAlign w:val="baseline"/>
                <w:lang w:val="en-US" w:eastAsia="zh-CN"/>
              </w:rPr>
            </w:pPr>
            <w:r>
              <w:rPr>
                <w:rFonts w:hint="eastAsia"/>
                <w:sz w:val="24"/>
                <w:vertAlign w:val="baseline"/>
                <w:lang w:val="en-US" w:eastAsia="zh-CN"/>
              </w:rPr>
              <w:t>建设项目</w:t>
            </w:r>
          </w:p>
          <w:p w14:paraId="111C368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名称</w:t>
            </w:r>
          </w:p>
        </w:tc>
        <w:tc>
          <w:tcPr>
            <w:tcW w:w="7653" w:type="dxa"/>
            <w:gridSpan w:val="7"/>
            <w:vAlign w:val="center"/>
          </w:tcPr>
          <w:p w14:paraId="5ACD46A9">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default"/>
                <w:sz w:val="24"/>
                <w:vertAlign w:val="baseline"/>
                <w:lang w:val="en-US" w:eastAsia="zh-CN"/>
              </w:rPr>
              <w:t>安徽牛山矿山科技有限公司资源综合利用及环境提升改造项目</w:t>
            </w:r>
          </w:p>
        </w:tc>
      </w:tr>
      <w:tr w14:paraId="0B277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vAlign w:val="center"/>
          </w:tcPr>
          <w:p w14:paraId="22F590D2">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sz w:val="24"/>
                <w:vertAlign w:val="baseline"/>
                <w:lang w:val="en-US" w:eastAsia="zh-CN"/>
              </w:rPr>
            </w:pPr>
            <w:r>
              <w:rPr>
                <w:rFonts w:hint="eastAsia"/>
                <w:sz w:val="24"/>
                <w:vertAlign w:val="baseline"/>
                <w:lang w:val="en-US" w:eastAsia="zh-CN"/>
              </w:rPr>
              <w:t>建设单位</w:t>
            </w:r>
          </w:p>
          <w:p w14:paraId="4AE2918F">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名称</w:t>
            </w:r>
          </w:p>
        </w:tc>
        <w:tc>
          <w:tcPr>
            <w:tcW w:w="7653" w:type="dxa"/>
            <w:gridSpan w:val="7"/>
            <w:vAlign w:val="center"/>
          </w:tcPr>
          <w:p w14:paraId="6ED83DE3">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default"/>
                <w:sz w:val="24"/>
                <w:vertAlign w:val="baseline"/>
                <w:lang w:val="en-US" w:eastAsia="zh-CN"/>
              </w:rPr>
              <w:t>安徽牛山矿山科技有限公司</w:t>
            </w:r>
          </w:p>
        </w:tc>
      </w:tr>
      <w:tr w14:paraId="6409C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vAlign w:val="center"/>
          </w:tcPr>
          <w:p w14:paraId="242A84AE">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sz w:val="24"/>
                <w:vertAlign w:val="baseline"/>
                <w:lang w:val="en-US" w:eastAsia="zh-CN"/>
              </w:rPr>
            </w:pPr>
            <w:r>
              <w:rPr>
                <w:rFonts w:hint="eastAsia"/>
                <w:sz w:val="24"/>
                <w:vertAlign w:val="baseline"/>
                <w:lang w:val="en-US" w:eastAsia="zh-CN"/>
              </w:rPr>
              <w:t>立项审批</w:t>
            </w:r>
          </w:p>
          <w:p w14:paraId="755D7D84">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部门</w:t>
            </w:r>
          </w:p>
        </w:tc>
        <w:tc>
          <w:tcPr>
            <w:tcW w:w="7653" w:type="dxa"/>
            <w:gridSpan w:val="7"/>
            <w:vAlign w:val="center"/>
          </w:tcPr>
          <w:p w14:paraId="79ADC62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义安区经信局</w:t>
            </w:r>
          </w:p>
        </w:tc>
      </w:tr>
      <w:tr w14:paraId="3AE2D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vAlign w:val="center"/>
          </w:tcPr>
          <w:p w14:paraId="374D6F6A">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项目地址</w:t>
            </w:r>
          </w:p>
        </w:tc>
        <w:tc>
          <w:tcPr>
            <w:tcW w:w="7653" w:type="dxa"/>
            <w:gridSpan w:val="7"/>
            <w:vAlign w:val="center"/>
          </w:tcPr>
          <w:p w14:paraId="30E4AC1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default"/>
                <w:sz w:val="24"/>
                <w:vertAlign w:val="baseline"/>
                <w:lang w:val="en-US" w:eastAsia="zh-CN"/>
              </w:rPr>
              <w:t>安徽省铜陵市义安区新桥办事处新建村</w:t>
            </w:r>
          </w:p>
        </w:tc>
      </w:tr>
      <w:tr w14:paraId="7D6C4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shd w:val="clear" w:color="auto" w:fill="auto"/>
            <w:vAlign w:val="center"/>
          </w:tcPr>
          <w:p w14:paraId="008DEEEB">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宋体"/>
                <w:sz w:val="24"/>
                <w:szCs w:val="24"/>
              </w:rPr>
            </w:pPr>
            <w:r>
              <w:rPr>
                <w:rFonts w:hint="eastAsia" w:ascii="Times New Roman" w:hAnsi="Times New Roman" w:eastAsia="宋体"/>
                <w:sz w:val="24"/>
                <w:szCs w:val="24"/>
              </w:rPr>
              <w:t>建设项目</w:t>
            </w:r>
          </w:p>
          <w:p w14:paraId="592A47A9">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kern w:val="2"/>
                <w:sz w:val="24"/>
                <w:szCs w:val="24"/>
                <w:lang w:val="en-US" w:eastAsia="zh-CN" w:bidi="ar-SA"/>
              </w:rPr>
            </w:pPr>
            <w:r>
              <w:rPr>
                <w:rFonts w:hint="eastAsia" w:ascii="Times New Roman" w:hAnsi="Times New Roman" w:eastAsia="宋体"/>
                <w:sz w:val="24"/>
                <w:szCs w:val="24"/>
              </w:rPr>
              <w:t>性质</w:t>
            </w:r>
          </w:p>
        </w:tc>
        <w:tc>
          <w:tcPr>
            <w:tcW w:w="7653" w:type="dxa"/>
            <w:gridSpan w:val="7"/>
            <w:shd w:val="clear" w:color="auto" w:fill="auto"/>
            <w:vAlign w:val="center"/>
          </w:tcPr>
          <w:p w14:paraId="24E114CA">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default" w:ascii="Times New Roman" w:hAnsi="Times New Roman" w:eastAsia="Times New Roman" w:cstheme="minorBidi"/>
                <w:color w:val="auto"/>
                <w:kern w:val="2"/>
                <w:sz w:val="24"/>
                <w:szCs w:val="24"/>
                <w:lang w:val="en-US" w:eastAsia="zh-CN" w:bidi="ar-SA"/>
              </w:rPr>
            </w:pPr>
            <w:r>
              <w:rPr>
                <w:rFonts w:hint="eastAsia" w:ascii="Times New Roman" w:hAnsi="Times New Roman" w:eastAsia="宋体"/>
                <w:color w:val="auto"/>
                <w:sz w:val="24"/>
                <w:szCs w:val="24"/>
              </w:rPr>
              <w:t>新建    改扩建    技改 √   迁建</w:t>
            </w:r>
          </w:p>
        </w:tc>
      </w:tr>
      <w:tr w14:paraId="20546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shd w:val="clear" w:color="auto" w:fill="auto"/>
            <w:vAlign w:val="center"/>
          </w:tcPr>
          <w:p w14:paraId="6AEBFCE1">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宋体"/>
                <w:sz w:val="24"/>
                <w:szCs w:val="24"/>
              </w:rPr>
            </w:pPr>
            <w:r>
              <w:rPr>
                <w:rFonts w:hint="eastAsia" w:ascii="Times New Roman" w:hAnsi="Times New Roman" w:eastAsia="宋体"/>
                <w:sz w:val="24"/>
                <w:szCs w:val="24"/>
              </w:rPr>
              <w:t>设计生产</w:t>
            </w:r>
          </w:p>
          <w:p w14:paraId="6979BE14">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宋体"/>
                <w:sz w:val="24"/>
                <w:szCs w:val="24"/>
              </w:rPr>
            </w:pPr>
            <w:r>
              <w:rPr>
                <w:rFonts w:hint="eastAsia" w:ascii="Times New Roman" w:hAnsi="Times New Roman" w:eastAsia="宋体"/>
                <w:sz w:val="24"/>
                <w:szCs w:val="24"/>
              </w:rPr>
              <w:t>能力</w:t>
            </w:r>
          </w:p>
          <w:p w14:paraId="62825CEB">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宋体"/>
                <w:sz w:val="24"/>
                <w:szCs w:val="24"/>
              </w:rPr>
            </w:pPr>
            <w:r>
              <w:rPr>
                <w:rFonts w:hint="eastAsia" w:ascii="Times New Roman" w:hAnsi="Times New Roman" w:eastAsia="宋体"/>
                <w:sz w:val="24"/>
                <w:szCs w:val="24"/>
              </w:rPr>
              <w:t>实际生产</w:t>
            </w:r>
          </w:p>
          <w:p w14:paraId="135C247C">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kern w:val="2"/>
                <w:sz w:val="24"/>
                <w:szCs w:val="24"/>
                <w:lang w:val="en-US" w:eastAsia="zh-CN" w:bidi="ar-SA"/>
              </w:rPr>
            </w:pPr>
            <w:r>
              <w:rPr>
                <w:rFonts w:hint="eastAsia" w:ascii="Times New Roman" w:hAnsi="Times New Roman" w:eastAsia="宋体"/>
                <w:sz w:val="24"/>
                <w:szCs w:val="24"/>
              </w:rPr>
              <w:t>能力</w:t>
            </w:r>
          </w:p>
        </w:tc>
        <w:tc>
          <w:tcPr>
            <w:tcW w:w="7653" w:type="dxa"/>
            <w:gridSpan w:val="7"/>
            <w:shd w:val="clear" w:color="auto" w:fill="auto"/>
            <w:vAlign w:val="center"/>
          </w:tcPr>
          <w:p w14:paraId="641168D5">
            <w:pPr>
              <w:keepNext w:val="0"/>
              <w:keepLines w:val="0"/>
              <w:pageBreakBefore w:val="0"/>
              <w:widowControl w:val="0"/>
              <w:kinsoku/>
              <w:wordWrap/>
              <w:overflowPunct/>
              <w:topLinePunct w:val="0"/>
              <w:bidi w:val="0"/>
              <w:adjustRightInd w:val="0"/>
              <w:snapToGrid w:val="0"/>
              <w:spacing w:after="0" w:line="240" w:lineRule="auto"/>
              <w:ind w:firstLine="0" w:firstLineChars="0"/>
              <w:jc w:val="left"/>
              <w:textAlignment w:val="auto"/>
              <w:rPr>
                <w:rFonts w:hint="eastAsia" w:ascii="Times New Roman" w:hAnsi="Times New Roman" w:eastAsia="Times New Roman" w:cstheme="minorBidi"/>
                <w:color w:val="auto"/>
                <w:kern w:val="2"/>
                <w:sz w:val="24"/>
                <w:szCs w:val="24"/>
                <w:lang w:val="en-US" w:eastAsia="zh-CN" w:bidi="ar-SA"/>
              </w:rPr>
            </w:pPr>
            <w:r>
              <w:rPr>
                <w:rFonts w:hint="eastAsia" w:ascii="Times New Roman" w:hAnsi="Times New Roman" w:eastAsia="宋体"/>
                <w:sz w:val="24"/>
                <w:szCs w:val="24"/>
              </w:rPr>
              <w:t>设计生产能力</w:t>
            </w:r>
            <w:r>
              <w:rPr>
                <w:rFonts w:hint="eastAsia" w:ascii="Times New Roman" w:hAnsi="Times New Roman" w:eastAsia="宋体"/>
                <w:sz w:val="24"/>
                <w:szCs w:val="24"/>
                <w:lang w:eastAsia="zh-CN"/>
              </w:rPr>
              <w:t>：</w:t>
            </w:r>
            <w:r>
              <w:rPr>
                <w:rFonts w:hint="eastAsia" w:ascii="Times New Roman" w:hAnsi="Times New Roman" w:eastAsia="Times New Roman" w:cstheme="minorBidi"/>
                <w:color w:val="auto"/>
                <w:kern w:val="2"/>
                <w:sz w:val="24"/>
                <w:szCs w:val="24"/>
                <w:lang w:val="en-US" w:eastAsia="zh-CN" w:bidi="ar-SA"/>
              </w:rPr>
              <w:t>年破碎加工碎石150万吨（大厂年破碎90万吨、小厂年破碎60万吨）</w:t>
            </w:r>
          </w:p>
          <w:p w14:paraId="37BB6EED">
            <w:pPr>
              <w:keepNext w:val="0"/>
              <w:keepLines w:val="0"/>
              <w:pageBreakBefore w:val="0"/>
              <w:widowControl w:val="0"/>
              <w:kinsoku/>
              <w:wordWrap/>
              <w:overflowPunct/>
              <w:topLinePunct w:val="0"/>
              <w:bidi w:val="0"/>
              <w:adjustRightInd w:val="0"/>
              <w:snapToGrid w:val="0"/>
              <w:spacing w:after="0" w:line="240" w:lineRule="auto"/>
              <w:ind w:firstLine="0" w:firstLineChars="0"/>
              <w:jc w:val="left"/>
              <w:textAlignment w:val="auto"/>
              <w:rPr>
                <w:rFonts w:hint="default"/>
                <w:lang w:val="en-US" w:eastAsia="zh-CN"/>
              </w:rPr>
            </w:pPr>
            <w:r>
              <w:rPr>
                <w:rFonts w:hint="eastAsia" w:ascii="Times New Roman" w:hAnsi="Times New Roman" w:eastAsia="Times New Roman" w:cstheme="minorBidi"/>
                <w:color w:val="auto"/>
                <w:kern w:val="2"/>
                <w:sz w:val="24"/>
                <w:szCs w:val="24"/>
                <w:lang w:val="en-US" w:eastAsia="zh-CN" w:bidi="ar-SA"/>
              </w:rPr>
              <w:t>实际生产能力：年破碎加工碎石150万吨（大厂年破碎90万吨、小厂年破碎60万吨）</w:t>
            </w:r>
          </w:p>
        </w:tc>
      </w:tr>
      <w:tr w14:paraId="10B55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vAlign w:val="center"/>
          </w:tcPr>
          <w:p w14:paraId="67523AE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sz w:val="24"/>
                <w:vertAlign w:val="baseline"/>
                <w:lang w:val="en-US" w:eastAsia="zh-CN"/>
              </w:rPr>
            </w:pPr>
            <w:r>
              <w:rPr>
                <w:rFonts w:hint="eastAsia"/>
                <w:sz w:val="24"/>
                <w:vertAlign w:val="baseline"/>
                <w:lang w:val="en-US" w:eastAsia="zh-CN"/>
              </w:rPr>
              <w:t>建设项目</w:t>
            </w:r>
          </w:p>
          <w:p w14:paraId="2F1ABD0A">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环评时间</w:t>
            </w:r>
          </w:p>
        </w:tc>
        <w:tc>
          <w:tcPr>
            <w:tcW w:w="2985" w:type="dxa"/>
            <w:gridSpan w:val="2"/>
            <w:vAlign w:val="center"/>
          </w:tcPr>
          <w:p w14:paraId="4A3DBE71">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2025年2月</w:t>
            </w:r>
          </w:p>
        </w:tc>
        <w:tc>
          <w:tcPr>
            <w:tcW w:w="2318" w:type="dxa"/>
            <w:gridSpan w:val="3"/>
            <w:vAlign w:val="center"/>
          </w:tcPr>
          <w:p w14:paraId="218CC3ED">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开工建设时间</w:t>
            </w:r>
          </w:p>
        </w:tc>
        <w:tc>
          <w:tcPr>
            <w:tcW w:w="2350" w:type="dxa"/>
            <w:gridSpan w:val="2"/>
            <w:vAlign w:val="center"/>
          </w:tcPr>
          <w:p w14:paraId="51437EC5">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2025年4月</w:t>
            </w:r>
          </w:p>
        </w:tc>
      </w:tr>
      <w:tr w14:paraId="2B072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vAlign w:val="center"/>
          </w:tcPr>
          <w:p w14:paraId="6FA8855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sz w:val="24"/>
                <w:vertAlign w:val="baseline"/>
                <w:lang w:val="en-US" w:eastAsia="zh-CN"/>
              </w:rPr>
            </w:pPr>
            <w:r>
              <w:rPr>
                <w:rFonts w:hint="eastAsia"/>
                <w:sz w:val="24"/>
                <w:vertAlign w:val="baseline"/>
                <w:lang w:val="en-US" w:eastAsia="zh-CN"/>
              </w:rPr>
              <w:t>投入调试</w:t>
            </w:r>
          </w:p>
          <w:p w14:paraId="6E9D2180">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时间</w:t>
            </w:r>
          </w:p>
        </w:tc>
        <w:tc>
          <w:tcPr>
            <w:tcW w:w="2985" w:type="dxa"/>
            <w:gridSpan w:val="2"/>
            <w:vAlign w:val="center"/>
          </w:tcPr>
          <w:p w14:paraId="610FDF9E">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2025年5月</w:t>
            </w:r>
          </w:p>
        </w:tc>
        <w:tc>
          <w:tcPr>
            <w:tcW w:w="2318" w:type="dxa"/>
            <w:gridSpan w:val="3"/>
            <w:vAlign w:val="center"/>
          </w:tcPr>
          <w:p w14:paraId="12E93B54">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验收现场监测时间</w:t>
            </w:r>
          </w:p>
        </w:tc>
        <w:tc>
          <w:tcPr>
            <w:tcW w:w="2350" w:type="dxa"/>
            <w:gridSpan w:val="2"/>
            <w:vAlign w:val="center"/>
          </w:tcPr>
          <w:p w14:paraId="5EDC27A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2026年1月28-30日</w:t>
            </w:r>
          </w:p>
        </w:tc>
      </w:tr>
      <w:tr w14:paraId="41A42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vAlign w:val="center"/>
          </w:tcPr>
          <w:p w14:paraId="3663209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sz w:val="24"/>
                <w:vertAlign w:val="baseline"/>
                <w:lang w:val="en-US" w:eastAsia="zh-CN"/>
              </w:rPr>
            </w:pPr>
            <w:r>
              <w:rPr>
                <w:rFonts w:hint="eastAsia"/>
                <w:sz w:val="24"/>
                <w:vertAlign w:val="baseline"/>
                <w:lang w:val="en-US" w:eastAsia="zh-CN"/>
              </w:rPr>
              <w:t>环评报告表</w:t>
            </w:r>
          </w:p>
          <w:p w14:paraId="3595FB21">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审批单位</w:t>
            </w:r>
          </w:p>
        </w:tc>
        <w:tc>
          <w:tcPr>
            <w:tcW w:w="2985" w:type="dxa"/>
            <w:gridSpan w:val="2"/>
            <w:vAlign w:val="center"/>
          </w:tcPr>
          <w:p w14:paraId="210CACA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铜陵市生态环境局</w:t>
            </w:r>
          </w:p>
        </w:tc>
        <w:tc>
          <w:tcPr>
            <w:tcW w:w="2318" w:type="dxa"/>
            <w:gridSpan w:val="3"/>
            <w:vAlign w:val="center"/>
          </w:tcPr>
          <w:p w14:paraId="0B724F7E">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环评报告编制单位</w:t>
            </w:r>
          </w:p>
        </w:tc>
        <w:tc>
          <w:tcPr>
            <w:tcW w:w="2350" w:type="dxa"/>
            <w:gridSpan w:val="2"/>
            <w:vAlign w:val="center"/>
          </w:tcPr>
          <w:p w14:paraId="5CACB5CF">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lang w:val="en-US" w:eastAsia="zh-CN"/>
              </w:rPr>
              <w:t>安徽中禹环境工程技术有限公司</w:t>
            </w:r>
          </w:p>
        </w:tc>
      </w:tr>
      <w:tr w14:paraId="13FDD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vAlign w:val="center"/>
          </w:tcPr>
          <w:p w14:paraId="7FE292B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sz w:val="24"/>
                <w:vertAlign w:val="baseline"/>
                <w:lang w:val="en-US" w:eastAsia="zh-CN"/>
              </w:rPr>
            </w:pPr>
            <w:r>
              <w:rPr>
                <w:rFonts w:hint="eastAsia"/>
                <w:sz w:val="24"/>
                <w:vertAlign w:val="baseline"/>
                <w:lang w:val="en-US" w:eastAsia="zh-CN"/>
              </w:rPr>
              <w:t>环保设施</w:t>
            </w:r>
          </w:p>
          <w:p w14:paraId="2DDAA489">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设计单位</w:t>
            </w:r>
          </w:p>
        </w:tc>
        <w:tc>
          <w:tcPr>
            <w:tcW w:w="2985" w:type="dxa"/>
            <w:gridSpan w:val="2"/>
            <w:vAlign w:val="center"/>
          </w:tcPr>
          <w:p w14:paraId="0559B9EA">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lang w:val="en-US" w:eastAsia="zh-CN"/>
              </w:rPr>
              <w:t>安徽中禹环境工程技术有限公司</w:t>
            </w:r>
          </w:p>
        </w:tc>
        <w:tc>
          <w:tcPr>
            <w:tcW w:w="2318" w:type="dxa"/>
            <w:gridSpan w:val="3"/>
            <w:vAlign w:val="center"/>
          </w:tcPr>
          <w:p w14:paraId="439B1D2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sz w:val="24"/>
                <w:vertAlign w:val="baseline"/>
                <w:lang w:val="en-US" w:eastAsia="zh-CN"/>
              </w:rPr>
            </w:pPr>
            <w:r>
              <w:rPr>
                <w:rFonts w:hint="eastAsia"/>
                <w:sz w:val="24"/>
                <w:vertAlign w:val="baseline"/>
                <w:lang w:val="en-US" w:eastAsia="zh-CN"/>
              </w:rPr>
              <w:t>环保设备施工单位</w:t>
            </w:r>
          </w:p>
        </w:tc>
        <w:tc>
          <w:tcPr>
            <w:tcW w:w="2350" w:type="dxa"/>
            <w:gridSpan w:val="2"/>
            <w:vAlign w:val="center"/>
          </w:tcPr>
          <w:p w14:paraId="65C3F83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sz w:val="24"/>
                <w:vertAlign w:val="baseline"/>
                <w:lang w:val="en-US" w:eastAsia="zh-CN"/>
              </w:rPr>
            </w:pPr>
            <w:r>
              <w:rPr>
                <w:rFonts w:hint="eastAsia"/>
                <w:lang w:val="en-US" w:eastAsia="zh-CN"/>
              </w:rPr>
              <w:t>安徽中禹环境工程技术有限公司</w:t>
            </w:r>
          </w:p>
        </w:tc>
      </w:tr>
      <w:tr w14:paraId="536D1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shd w:val="clear" w:color="auto" w:fill="auto"/>
            <w:vAlign w:val="center"/>
          </w:tcPr>
          <w:p w14:paraId="214BC803">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color w:val="auto"/>
                <w:spacing w:val="-6"/>
                <w:kern w:val="2"/>
                <w:sz w:val="24"/>
                <w:szCs w:val="24"/>
                <w:lang w:val="en-US" w:eastAsia="zh-CN" w:bidi="ar-SA"/>
              </w:rPr>
            </w:pPr>
            <w:r>
              <w:rPr>
                <w:rFonts w:hint="eastAsia" w:ascii="Times New Roman" w:hAnsi="Times New Roman" w:eastAsia="宋体"/>
                <w:color w:val="auto"/>
                <w:spacing w:val="-11"/>
                <w:sz w:val="24"/>
                <w:szCs w:val="24"/>
              </w:rPr>
              <w:t>投资总概算</w:t>
            </w:r>
          </w:p>
        </w:tc>
        <w:tc>
          <w:tcPr>
            <w:tcW w:w="1534" w:type="dxa"/>
            <w:shd w:val="clear" w:color="auto" w:fill="auto"/>
            <w:vAlign w:val="center"/>
          </w:tcPr>
          <w:p w14:paraId="36121303">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default" w:ascii="Times New Roman" w:hAnsi="Times New Roman" w:eastAsia="Times New Roman" w:cstheme="minorBidi"/>
                <w:kern w:val="2"/>
                <w:sz w:val="24"/>
                <w:szCs w:val="24"/>
                <w:lang w:val="en-US" w:eastAsia="zh-CN" w:bidi="ar-SA"/>
              </w:rPr>
            </w:pPr>
            <w:r>
              <w:rPr>
                <w:rFonts w:hint="eastAsia" w:ascii="Times New Roman" w:hAnsi="Times New Roman" w:eastAsia="Times New Roman" w:cstheme="minorBidi"/>
                <w:kern w:val="2"/>
                <w:sz w:val="24"/>
                <w:szCs w:val="24"/>
                <w:lang w:val="en-US" w:eastAsia="zh-CN" w:bidi="ar-SA"/>
              </w:rPr>
              <w:t>4210万元</w:t>
            </w:r>
          </w:p>
        </w:tc>
        <w:tc>
          <w:tcPr>
            <w:tcW w:w="2237" w:type="dxa"/>
            <w:gridSpan w:val="2"/>
            <w:shd w:val="clear" w:color="auto" w:fill="auto"/>
            <w:vAlign w:val="center"/>
          </w:tcPr>
          <w:p w14:paraId="049CCE73">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default" w:ascii="Times New Roman" w:hAnsi="Times New Roman" w:eastAsia="Times New Roman" w:cstheme="minorBidi"/>
                <w:kern w:val="2"/>
                <w:sz w:val="24"/>
                <w:szCs w:val="24"/>
                <w:lang w:val="en-US" w:eastAsia="zh-CN" w:bidi="ar-SA"/>
              </w:rPr>
            </w:pPr>
            <w:r>
              <w:rPr>
                <w:rFonts w:hint="eastAsia" w:ascii="Times New Roman" w:hAnsi="Times New Roman" w:eastAsia="宋体"/>
                <w:sz w:val="24"/>
                <w:szCs w:val="24"/>
              </w:rPr>
              <w:t>环保投资总概算</w:t>
            </w:r>
          </w:p>
        </w:tc>
        <w:tc>
          <w:tcPr>
            <w:tcW w:w="1229" w:type="dxa"/>
            <w:shd w:val="clear" w:color="auto" w:fill="auto"/>
            <w:vAlign w:val="center"/>
          </w:tcPr>
          <w:p w14:paraId="71F3BA28">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kern w:val="2"/>
                <w:sz w:val="24"/>
                <w:szCs w:val="24"/>
                <w:lang w:val="en-US" w:eastAsia="zh-CN" w:bidi="ar-SA"/>
              </w:rPr>
            </w:pPr>
            <w:r>
              <w:rPr>
                <w:rFonts w:hint="eastAsia" w:ascii="Times New Roman" w:hAnsi="Times New Roman" w:eastAsia="宋体"/>
                <w:sz w:val="24"/>
                <w:szCs w:val="24"/>
                <w:lang w:val="en-US" w:eastAsia="zh-CN"/>
              </w:rPr>
              <w:t>65</w:t>
            </w:r>
            <w:r>
              <w:rPr>
                <w:rFonts w:hint="eastAsia" w:ascii="Times New Roman" w:hAnsi="Times New Roman" w:eastAsia="宋体"/>
                <w:sz w:val="24"/>
                <w:szCs w:val="24"/>
              </w:rPr>
              <w:t>万元</w:t>
            </w:r>
          </w:p>
        </w:tc>
        <w:tc>
          <w:tcPr>
            <w:tcW w:w="1579" w:type="dxa"/>
            <w:gridSpan w:val="2"/>
            <w:shd w:val="clear" w:color="auto" w:fill="auto"/>
            <w:vAlign w:val="center"/>
          </w:tcPr>
          <w:p w14:paraId="55AE54F2">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kern w:val="2"/>
                <w:sz w:val="24"/>
                <w:szCs w:val="24"/>
                <w:lang w:val="en-US" w:eastAsia="zh-CN" w:bidi="ar-SA"/>
              </w:rPr>
            </w:pPr>
            <w:r>
              <w:rPr>
                <w:rFonts w:hint="eastAsia" w:ascii="Times New Roman" w:hAnsi="Times New Roman" w:eastAsia="宋体"/>
                <w:sz w:val="24"/>
                <w:szCs w:val="24"/>
              </w:rPr>
              <w:t>比例</w:t>
            </w:r>
          </w:p>
        </w:tc>
        <w:tc>
          <w:tcPr>
            <w:tcW w:w="1074" w:type="dxa"/>
            <w:shd w:val="clear" w:color="auto" w:fill="auto"/>
            <w:vAlign w:val="center"/>
          </w:tcPr>
          <w:p w14:paraId="62DEE182">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kern w:val="2"/>
                <w:sz w:val="24"/>
                <w:szCs w:val="24"/>
                <w:lang w:val="en-US" w:eastAsia="zh-CN" w:bidi="ar-SA"/>
              </w:rPr>
            </w:pPr>
            <w:r>
              <w:rPr>
                <w:rFonts w:hint="eastAsia" w:ascii="Times New Roman" w:hAnsi="Times New Roman" w:eastAsia="宋体"/>
                <w:sz w:val="24"/>
                <w:szCs w:val="24"/>
                <w:lang w:val="en-US" w:eastAsia="zh-CN"/>
              </w:rPr>
              <w:t>1.54</w:t>
            </w:r>
            <w:r>
              <w:rPr>
                <w:rFonts w:hint="eastAsia" w:ascii="Times New Roman" w:hAnsi="Times New Roman" w:eastAsia="Times New Roman"/>
                <w:sz w:val="24"/>
                <w:szCs w:val="24"/>
              </w:rPr>
              <w:t>%</w:t>
            </w:r>
          </w:p>
        </w:tc>
      </w:tr>
      <w:tr w14:paraId="3AA97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shd w:val="clear" w:color="auto" w:fill="auto"/>
            <w:vAlign w:val="center"/>
          </w:tcPr>
          <w:p w14:paraId="6E68C64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Times New Roman" w:cstheme="minorBidi"/>
                <w:color w:val="auto"/>
                <w:spacing w:val="-6"/>
                <w:kern w:val="2"/>
                <w:sz w:val="24"/>
                <w:szCs w:val="24"/>
                <w:lang w:val="en-US" w:eastAsia="zh-CN" w:bidi="ar-SA"/>
              </w:rPr>
            </w:pPr>
            <w:r>
              <w:rPr>
                <w:rFonts w:hint="eastAsia" w:ascii="Times New Roman" w:hAnsi="Times New Roman" w:eastAsia="宋体" w:cs="Times New Roman"/>
                <w:color w:val="auto"/>
                <w:spacing w:val="-11"/>
                <w:sz w:val="24"/>
                <w:szCs w:val="24"/>
              </w:rPr>
              <w:t>实际总投资</w:t>
            </w:r>
          </w:p>
        </w:tc>
        <w:tc>
          <w:tcPr>
            <w:tcW w:w="1534" w:type="dxa"/>
            <w:shd w:val="clear" w:color="auto" w:fill="auto"/>
            <w:vAlign w:val="center"/>
          </w:tcPr>
          <w:p w14:paraId="3F8A56C1">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default" w:ascii="Times New Roman" w:hAnsi="Times New Roman" w:eastAsia="Times New Roman" w:cstheme="minorBidi"/>
                <w:color w:val="auto"/>
                <w:spacing w:val="-6"/>
                <w:kern w:val="2"/>
                <w:sz w:val="24"/>
                <w:szCs w:val="24"/>
                <w:lang w:val="en-US" w:eastAsia="zh-CN" w:bidi="ar-SA"/>
              </w:rPr>
            </w:pPr>
          </w:p>
        </w:tc>
        <w:tc>
          <w:tcPr>
            <w:tcW w:w="2237" w:type="dxa"/>
            <w:gridSpan w:val="2"/>
            <w:shd w:val="clear" w:color="auto" w:fill="auto"/>
            <w:vAlign w:val="center"/>
          </w:tcPr>
          <w:p w14:paraId="169E2B20">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default" w:ascii="Times New Roman" w:hAnsi="Times New Roman" w:eastAsia="Times New Roman" w:cstheme="minorBidi"/>
                <w:color w:val="auto"/>
                <w:spacing w:val="-6"/>
                <w:kern w:val="2"/>
                <w:sz w:val="24"/>
                <w:szCs w:val="24"/>
                <w:lang w:val="en-US" w:eastAsia="zh-CN" w:bidi="ar-SA"/>
              </w:rPr>
            </w:pPr>
            <w:r>
              <w:rPr>
                <w:rFonts w:hint="eastAsia" w:ascii="Times New Roman" w:hAnsi="Times New Roman" w:eastAsia="宋体"/>
                <w:color w:val="auto"/>
                <w:spacing w:val="-6"/>
                <w:sz w:val="24"/>
                <w:szCs w:val="24"/>
              </w:rPr>
              <w:t>实际环保投资</w:t>
            </w:r>
          </w:p>
        </w:tc>
        <w:tc>
          <w:tcPr>
            <w:tcW w:w="1229" w:type="dxa"/>
            <w:shd w:val="clear" w:color="auto" w:fill="auto"/>
            <w:vAlign w:val="center"/>
          </w:tcPr>
          <w:p w14:paraId="078B873E">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color w:val="auto"/>
                <w:spacing w:val="-6"/>
                <w:kern w:val="2"/>
                <w:sz w:val="24"/>
                <w:szCs w:val="24"/>
                <w:lang w:val="en-US" w:eastAsia="zh-CN" w:bidi="ar-SA"/>
              </w:rPr>
            </w:pPr>
            <w:r>
              <w:rPr>
                <w:rFonts w:hint="eastAsia" w:ascii="Times New Roman" w:hAnsi="Times New Roman" w:eastAsia="宋体"/>
                <w:sz w:val="24"/>
                <w:szCs w:val="24"/>
              </w:rPr>
              <w:t>万元</w:t>
            </w:r>
          </w:p>
        </w:tc>
        <w:tc>
          <w:tcPr>
            <w:tcW w:w="1579" w:type="dxa"/>
            <w:gridSpan w:val="2"/>
            <w:shd w:val="clear" w:color="auto" w:fill="auto"/>
            <w:vAlign w:val="center"/>
          </w:tcPr>
          <w:p w14:paraId="23F7875A">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color w:val="auto"/>
                <w:spacing w:val="-6"/>
                <w:kern w:val="2"/>
                <w:sz w:val="24"/>
                <w:szCs w:val="24"/>
                <w:lang w:val="en-US" w:eastAsia="zh-CN" w:bidi="ar-SA"/>
              </w:rPr>
            </w:pPr>
            <w:r>
              <w:rPr>
                <w:rFonts w:hint="eastAsia" w:ascii="Times New Roman" w:hAnsi="Times New Roman" w:eastAsia="宋体"/>
                <w:color w:val="auto"/>
                <w:spacing w:val="-6"/>
                <w:sz w:val="24"/>
                <w:szCs w:val="24"/>
              </w:rPr>
              <w:t>比例</w:t>
            </w:r>
          </w:p>
        </w:tc>
        <w:tc>
          <w:tcPr>
            <w:tcW w:w="1074" w:type="dxa"/>
            <w:shd w:val="clear" w:color="auto" w:fill="auto"/>
            <w:vAlign w:val="center"/>
          </w:tcPr>
          <w:p w14:paraId="1DFD1ABF">
            <w:pPr>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rPr>
                <w:rFonts w:hint="eastAsia" w:ascii="Times New Roman" w:hAnsi="Times New Roman" w:eastAsia="Times New Roman" w:cstheme="minorBidi"/>
                <w:color w:val="auto"/>
                <w:spacing w:val="-6"/>
                <w:kern w:val="2"/>
                <w:sz w:val="24"/>
                <w:szCs w:val="24"/>
                <w:lang w:val="en-US" w:eastAsia="zh-CN" w:bidi="ar-SA"/>
              </w:rPr>
            </w:pPr>
            <w:r>
              <w:rPr>
                <w:rFonts w:hint="eastAsia" w:ascii="Times New Roman" w:hAnsi="Times New Roman" w:eastAsia="Times New Roman"/>
                <w:sz w:val="24"/>
                <w:szCs w:val="24"/>
              </w:rPr>
              <w:t>%</w:t>
            </w:r>
          </w:p>
        </w:tc>
      </w:tr>
      <w:tr w14:paraId="46FE7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shd w:val="clear" w:color="auto" w:fill="auto"/>
            <w:vAlign w:val="center"/>
          </w:tcPr>
          <w:p w14:paraId="23046095">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验收监测依据</w:t>
            </w:r>
          </w:p>
        </w:tc>
        <w:tc>
          <w:tcPr>
            <w:tcW w:w="7653" w:type="dxa"/>
            <w:gridSpan w:val="7"/>
            <w:shd w:val="clear" w:color="auto" w:fill="auto"/>
            <w:vAlign w:val="top"/>
          </w:tcPr>
          <w:p w14:paraId="2E6812CF">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0" w:line="480" w:lineRule="exact"/>
              <w:ind w:left="-482" w:leftChars="0" w:firstLine="482" w:firstLineChars="200"/>
              <w:jc w:val="left"/>
              <w:textAlignment w:val="auto"/>
              <w:rPr>
                <w:rFonts w:hint="default" w:ascii="Times New Roman" w:hAnsi="Times New Roman" w:eastAsia="宋体" w:cs="Arial"/>
                <w:b/>
                <w:bCs/>
                <w:snapToGrid w:val="0"/>
                <w:color w:val="000000"/>
                <w:kern w:val="0"/>
                <w:sz w:val="24"/>
                <w:szCs w:val="24"/>
                <w:lang w:val="en-US" w:eastAsia="zh-CN" w:bidi="ar-SA"/>
              </w:rPr>
            </w:pPr>
            <w:r>
              <w:rPr>
                <w:rFonts w:hint="eastAsia" w:ascii="Times New Roman" w:hAnsi="Times New Roman" w:eastAsia="宋体" w:cs="Arial"/>
                <w:b/>
                <w:bCs/>
                <w:snapToGrid w:val="0"/>
                <w:color w:val="000000"/>
                <w:kern w:val="0"/>
                <w:sz w:val="24"/>
                <w:szCs w:val="24"/>
                <w:lang w:val="en-US" w:eastAsia="zh-CN" w:bidi="ar-SA"/>
              </w:rPr>
              <w:t>1、法律法规</w:t>
            </w:r>
          </w:p>
          <w:p w14:paraId="17CA17F9">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0" w:line="480" w:lineRule="exact"/>
              <w:ind w:left="-482" w:leftChars="0" w:firstLine="480" w:firstLineChars="200"/>
              <w:jc w:val="left"/>
              <w:textAlignment w:val="auto"/>
              <w:rPr>
                <w:rFonts w:hint="eastAsia" w:ascii="Times New Roman" w:hAnsi="Times New Roman" w:eastAsia="宋体"/>
                <w:sz w:val="24"/>
                <w:szCs w:val="24"/>
                <w:lang w:val="en-US" w:eastAsia="zh-CN"/>
              </w:rPr>
            </w:pPr>
            <w:r>
              <w:rPr>
                <w:rFonts w:hint="eastAsia" w:ascii="Times New Roman" w:hAnsi="Times New Roman" w:eastAsia="宋体" w:cs="Arial"/>
                <w:snapToGrid w:val="0"/>
                <w:color w:val="000000"/>
                <w:kern w:val="0"/>
                <w:sz w:val="24"/>
                <w:szCs w:val="24"/>
                <w:lang w:val="en-US" w:eastAsia="zh-CN" w:bidi="ar-SA"/>
              </w:rPr>
              <w:t>（1）</w:t>
            </w:r>
            <w:r>
              <w:rPr>
                <w:rFonts w:hint="eastAsia" w:ascii="Times New Roman" w:hAnsi="Times New Roman" w:eastAsia="宋体"/>
                <w:sz w:val="24"/>
                <w:szCs w:val="24"/>
                <w:lang w:val="en-US" w:eastAsia="zh-CN"/>
              </w:rPr>
              <w:t>中华人民共和国环境保护法，2015年1月1日；</w:t>
            </w:r>
          </w:p>
          <w:p w14:paraId="302EB9F9">
            <w:pPr>
              <w:pStyle w:val="11"/>
              <w:keepNext w:val="0"/>
              <w:keepLines w:val="0"/>
              <w:pageBreakBefore w:val="0"/>
              <w:widowControl w:val="0"/>
              <w:numPr>
                <w:ilvl w:val="0"/>
                <w:numId w:val="0"/>
              </w:numPr>
              <w:wordWrap/>
              <w:overflowPunct/>
              <w:topLinePunct w:val="0"/>
              <w:bidi w:val="0"/>
              <w:adjustRightInd w:val="0"/>
              <w:snapToGrid w:val="0"/>
              <w:ind w:left="-482" w:leftChars="0" w:firstLine="480" w:firstLineChars="200"/>
              <w:rPr>
                <w:rFonts w:hint="eastAsia"/>
                <w:lang w:eastAsia="zh-CN"/>
              </w:rPr>
            </w:pPr>
            <w:r>
              <w:rPr>
                <w:rFonts w:hint="eastAsia" w:ascii="Times New Roman" w:hAnsi="Times New Roman" w:eastAsia="宋体" w:cs="Arial"/>
                <w:snapToGrid w:val="0"/>
                <w:color w:val="000000"/>
                <w:kern w:val="0"/>
                <w:sz w:val="24"/>
                <w:szCs w:val="21"/>
                <w:lang w:val="en-US" w:eastAsia="zh-CN" w:bidi="ar-SA"/>
              </w:rPr>
              <w:t>（2）</w:t>
            </w:r>
            <w:r>
              <w:rPr>
                <w:rFonts w:hint="eastAsia"/>
              </w:rPr>
              <w:t>《中华人民共和国水污染防治法》，2018年1月1日</w:t>
            </w:r>
            <w:r>
              <w:rPr>
                <w:rFonts w:hint="eastAsia"/>
                <w:lang w:eastAsia="zh-CN"/>
              </w:rPr>
              <w:t>；</w:t>
            </w:r>
          </w:p>
          <w:p w14:paraId="699E0E14">
            <w:pPr>
              <w:keepNext w:val="0"/>
              <w:keepLines w:val="0"/>
              <w:pageBreakBefore w:val="0"/>
              <w:widowControl w:val="0"/>
              <w:numPr>
                <w:ilvl w:val="0"/>
                <w:numId w:val="0"/>
              </w:numPr>
              <w:wordWrap/>
              <w:overflowPunct/>
              <w:topLinePunct w:val="0"/>
              <w:bidi w:val="0"/>
              <w:adjustRightInd w:val="0"/>
              <w:snapToGrid w:val="0"/>
              <w:ind w:left="-482" w:leftChars="0" w:firstLine="480" w:firstLineChars="200"/>
              <w:rPr>
                <w:rFonts w:hint="eastAsia"/>
                <w:lang w:val="en-US" w:eastAsia="zh-CN"/>
              </w:rPr>
            </w:pPr>
            <w:r>
              <w:rPr>
                <w:rFonts w:hint="eastAsia" w:ascii="Times New Roman" w:hAnsi="Times New Roman" w:eastAsia="宋体" w:cs="Arial"/>
                <w:snapToGrid w:val="0"/>
                <w:color w:val="000000"/>
                <w:kern w:val="0"/>
                <w:sz w:val="24"/>
                <w:szCs w:val="21"/>
                <w:lang w:val="en-US" w:eastAsia="zh-CN" w:bidi="ar-SA"/>
              </w:rPr>
              <w:t>（3）</w:t>
            </w:r>
            <w:r>
              <w:rPr>
                <w:rFonts w:hint="eastAsia"/>
              </w:rPr>
              <w:t>《中华人民共和国大气污染防治法》，2018年10月26日</w:t>
            </w:r>
            <w:r>
              <w:rPr>
                <w:rFonts w:hint="eastAsia"/>
                <w:lang w:eastAsia="zh-CN"/>
              </w:rPr>
              <w:t>；</w:t>
            </w:r>
          </w:p>
          <w:p w14:paraId="3F671D76">
            <w:pPr>
              <w:pStyle w:val="11"/>
              <w:keepNext w:val="0"/>
              <w:keepLines w:val="0"/>
              <w:pageBreakBefore w:val="0"/>
              <w:widowControl w:val="0"/>
              <w:wordWrap/>
              <w:overflowPunct/>
              <w:topLinePunct w:val="0"/>
              <w:bidi w:val="0"/>
              <w:adjustRightInd w:val="0"/>
              <w:snapToGrid w:val="0"/>
              <w:ind w:left="0" w:leftChars="0" w:firstLine="0" w:firstLineChars="0"/>
              <w:rPr>
                <w:rFonts w:hint="eastAsia"/>
                <w:lang w:eastAsia="zh-CN"/>
              </w:rPr>
            </w:pPr>
            <w:r>
              <w:rPr>
                <w:rFonts w:hint="eastAsia"/>
                <w:lang w:eastAsia="zh-CN"/>
              </w:rPr>
              <w:t>（</w:t>
            </w:r>
            <w:r>
              <w:rPr>
                <w:rFonts w:hint="eastAsia"/>
                <w:lang w:val="en-US" w:eastAsia="zh-CN"/>
              </w:rPr>
              <w:t>4</w:t>
            </w:r>
            <w:r>
              <w:rPr>
                <w:rFonts w:hint="eastAsia"/>
                <w:lang w:eastAsia="zh-CN"/>
              </w:rPr>
              <w:t>）</w:t>
            </w:r>
            <w:r>
              <w:rPr>
                <w:rFonts w:hint="eastAsia"/>
              </w:rPr>
              <w:t>《中华人民共和国环境噪声污染防治法》，2022年6月5日</w:t>
            </w:r>
            <w:r>
              <w:rPr>
                <w:rFonts w:hint="eastAsia"/>
                <w:lang w:eastAsia="zh-CN"/>
              </w:rPr>
              <w:t>；</w:t>
            </w:r>
          </w:p>
          <w:p w14:paraId="679B4812">
            <w:pPr>
              <w:keepNext w:val="0"/>
              <w:keepLines w:val="0"/>
              <w:pageBreakBefore w:val="0"/>
              <w:widowControl w:val="0"/>
              <w:wordWrap/>
              <w:overflowPunct/>
              <w:topLinePunct w:val="0"/>
              <w:bidi w:val="0"/>
              <w:adjustRightInd w:val="0"/>
              <w:snapToGrid w:val="0"/>
              <w:ind w:left="0" w:leftChars="0" w:firstLine="0" w:firstLineChars="0"/>
              <w:rPr>
                <w:rFonts w:hint="eastAsia"/>
                <w:lang w:eastAsia="zh-CN"/>
              </w:rPr>
            </w:pPr>
            <w:r>
              <w:rPr>
                <w:rFonts w:hint="eastAsia"/>
                <w:lang w:eastAsia="zh-CN"/>
              </w:rPr>
              <w:t>（</w:t>
            </w:r>
            <w:r>
              <w:rPr>
                <w:rFonts w:hint="eastAsia"/>
                <w:lang w:val="en-US" w:eastAsia="zh-CN"/>
              </w:rPr>
              <w:t>5</w:t>
            </w:r>
            <w:r>
              <w:rPr>
                <w:rFonts w:hint="eastAsia"/>
                <w:lang w:eastAsia="zh-CN"/>
              </w:rPr>
              <w:t>）</w:t>
            </w:r>
            <w:r>
              <w:rPr>
                <w:rFonts w:hint="eastAsia"/>
              </w:rPr>
              <w:t>《中华人民共和国固体废物污染环境防治法》</w:t>
            </w:r>
            <w:r>
              <w:rPr>
                <w:rFonts w:hint="eastAsia"/>
                <w:lang w:eastAsia="zh-CN"/>
              </w:rPr>
              <w:t>，</w:t>
            </w:r>
            <w:r>
              <w:rPr>
                <w:rFonts w:hint="eastAsia"/>
              </w:rPr>
              <w:t>2020年9月1日</w:t>
            </w:r>
            <w:r>
              <w:rPr>
                <w:rFonts w:hint="eastAsia"/>
                <w:lang w:eastAsia="zh-CN"/>
              </w:rPr>
              <w:t>；</w:t>
            </w:r>
          </w:p>
          <w:p w14:paraId="65FB5291">
            <w:pPr>
              <w:pStyle w:val="11"/>
              <w:keepNext w:val="0"/>
              <w:keepLines w:val="0"/>
              <w:pageBreakBefore w:val="0"/>
              <w:widowControl w:val="0"/>
              <w:wordWrap/>
              <w:overflowPunct/>
              <w:topLinePunct w:val="0"/>
              <w:bidi w:val="0"/>
              <w:adjustRightInd w:val="0"/>
              <w:snapToGrid w:val="0"/>
              <w:ind w:left="0" w:leftChars="0" w:firstLine="0" w:firstLineChars="0"/>
              <w:rPr>
                <w:rFonts w:hint="default"/>
                <w:b/>
                <w:bCs/>
                <w:lang w:val="en-US" w:eastAsia="zh-CN"/>
              </w:rPr>
            </w:pPr>
            <w:r>
              <w:rPr>
                <w:rFonts w:hint="eastAsia"/>
                <w:b/>
                <w:bCs/>
                <w:lang w:val="en-US" w:eastAsia="zh-CN"/>
              </w:rPr>
              <w:t>2、技术规范</w:t>
            </w:r>
          </w:p>
          <w:p w14:paraId="08F39101">
            <w:pPr>
              <w:pStyle w:val="11"/>
              <w:keepNext w:val="0"/>
              <w:keepLines w:val="0"/>
              <w:pageBreakBefore w:val="0"/>
              <w:widowControl w:val="0"/>
              <w:wordWrap/>
              <w:overflowPunct/>
              <w:topLinePunct w:val="0"/>
              <w:bidi w:val="0"/>
              <w:adjustRightInd w:val="0"/>
              <w:snapToGrid w:val="0"/>
              <w:ind w:left="0" w:leftChars="0" w:firstLine="0" w:firstLineChars="0"/>
              <w:rPr>
                <w:rFonts w:hint="eastAsia"/>
              </w:rPr>
            </w:pPr>
            <w:r>
              <w:rPr>
                <w:rFonts w:hint="eastAsia"/>
                <w:lang w:eastAsia="zh-CN"/>
              </w:rPr>
              <w:t>（</w:t>
            </w:r>
            <w:r>
              <w:rPr>
                <w:rFonts w:hint="eastAsia"/>
                <w:lang w:val="en-US" w:eastAsia="zh-CN"/>
              </w:rPr>
              <w:t>1</w:t>
            </w:r>
            <w:r>
              <w:rPr>
                <w:rFonts w:hint="eastAsia"/>
                <w:lang w:eastAsia="zh-CN"/>
              </w:rPr>
              <w:t>）</w:t>
            </w:r>
            <w:r>
              <w:rPr>
                <w:rFonts w:hint="eastAsia"/>
              </w:rPr>
              <w:t>《建设项目环境保护管理条例》（中华人民共和国国务院第682号令）；</w:t>
            </w:r>
          </w:p>
          <w:p w14:paraId="17C9FCBB">
            <w:pPr>
              <w:keepNext w:val="0"/>
              <w:keepLines w:val="0"/>
              <w:pageBreakBefore w:val="0"/>
              <w:widowControl w:val="0"/>
              <w:wordWrap/>
              <w:overflowPunct/>
              <w:topLinePunct w:val="0"/>
              <w:bidi w:val="0"/>
              <w:adjustRightInd w:val="0"/>
              <w:snapToGrid w:val="0"/>
              <w:ind w:left="0" w:leftChars="0" w:firstLine="0" w:firstLineChars="0"/>
              <w:rPr>
                <w:rFonts w:hint="eastAsia"/>
              </w:rPr>
            </w:pPr>
            <w:r>
              <w:rPr>
                <w:rFonts w:hint="eastAsia"/>
                <w:lang w:eastAsia="zh-CN"/>
              </w:rPr>
              <w:t>（</w:t>
            </w:r>
            <w:r>
              <w:rPr>
                <w:rFonts w:hint="eastAsia"/>
                <w:lang w:val="en-US" w:eastAsia="zh-CN"/>
              </w:rPr>
              <w:t>2</w:t>
            </w:r>
            <w:r>
              <w:rPr>
                <w:rFonts w:hint="eastAsia"/>
                <w:lang w:eastAsia="zh-CN"/>
              </w:rPr>
              <w:t>）</w:t>
            </w:r>
            <w:r>
              <w:rPr>
                <w:rFonts w:hint="eastAsia"/>
              </w:rPr>
              <w:t>《建设项目竣工环境保护验收暂行办法》（环境保护部国环规环评〔2017〕4号）；</w:t>
            </w:r>
          </w:p>
          <w:p w14:paraId="525082CD">
            <w:pPr>
              <w:pStyle w:val="11"/>
              <w:keepNext w:val="0"/>
              <w:keepLines w:val="0"/>
              <w:pageBreakBefore w:val="0"/>
              <w:widowControl/>
              <w:kinsoku/>
              <w:wordWrap/>
              <w:overflowPunct/>
              <w:topLinePunct w:val="0"/>
              <w:autoSpaceDE w:val="0"/>
              <w:autoSpaceDN w:val="0"/>
              <w:bidi w:val="0"/>
              <w:adjustRightInd w:val="0"/>
              <w:snapToGrid w:val="0"/>
              <w:ind w:left="0" w:leftChars="0" w:firstLine="0" w:firstLineChars="0"/>
              <w:textAlignment w:val="baseline"/>
              <w:rPr>
                <w:rFonts w:hint="eastAsia"/>
                <w:lang w:eastAsia="zh-CN"/>
              </w:rPr>
            </w:pPr>
            <w:r>
              <w:rPr>
                <w:rFonts w:hint="eastAsia"/>
                <w:lang w:eastAsia="zh-CN"/>
              </w:rPr>
              <w:t>（</w:t>
            </w:r>
            <w:r>
              <w:rPr>
                <w:rFonts w:hint="eastAsia"/>
                <w:lang w:val="en-US" w:eastAsia="zh-CN"/>
              </w:rPr>
              <w:t>3</w:t>
            </w:r>
            <w:r>
              <w:rPr>
                <w:rFonts w:hint="eastAsia"/>
                <w:lang w:eastAsia="zh-CN"/>
              </w:rPr>
              <w:t>）</w:t>
            </w:r>
            <w:r>
              <w:rPr>
                <w:rFonts w:hint="eastAsia"/>
              </w:rPr>
              <w:t>《建设项目竣工环境保护验收技术指南污染影响类》生态环境部</w:t>
            </w:r>
            <w:r>
              <w:rPr>
                <w:rFonts w:hint="eastAsia"/>
                <w:lang w:eastAsia="zh-CN"/>
              </w:rPr>
              <w:t>；</w:t>
            </w:r>
          </w:p>
          <w:p w14:paraId="2C86BDE3">
            <w:pPr>
              <w:keepNext w:val="0"/>
              <w:keepLines w:val="0"/>
              <w:pageBreakBefore w:val="0"/>
              <w:widowControl w:val="0"/>
              <w:wordWrap/>
              <w:overflowPunct/>
              <w:topLinePunct w:val="0"/>
              <w:bidi w:val="0"/>
              <w:adjustRightInd w:val="0"/>
              <w:snapToGrid w:val="0"/>
              <w:ind w:left="0" w:leftChars="0" w:firstLine="0" w:firstLineChars="0"/>
              <w:rPr>
                <w:rFonts w:hint="eastAsia"/>
                <w:lang w:val="en-US" w:eastAsia="zh-CN"/>
              </w:rPr>
            </w:pPr>
            <w:r>
              <w:rPr>
                <w:rFonts w:hint="eastAsia"/>
                <w:lang w:val="en-US" w:eastAsia="zh-CN"/>
              </w:rPr>
              <w:t>（4）《建设项目竣工环境保护验收技术指南污染影响类》的公告(生态环境部，公告2018年第9号)；</w:t>
            </w:r>
          </w:p>
          <w:p w14:paraId="17BF43E3">
            <w:pPr>
              <w:pStyle w:val="11"/>
              <w:widowControl w:val="0"/>
              <w:ind w:left="0" w:leftChars="0" w:firstLine="0" w:firstLineChars="0"/>
              <w:rPr>
                <w:rFonts w:hint="eastAsia"/>
                <w:lang w:val="en-US" w:eastAsia="zh-CN"/>
              </w:rPr>
            </w:pPr>
            <w:r>
              <w:rPr>
                <w:rFonts w:hint="eastAsia"/>
                <w:lang w:val="en-US" w:eastAsia="zh-CN"/>
              </w:rPr>
              <w:t>（5）《关于印发《污染影响类建设项目重大变动清单(试行)》的通知》(生态环境部办公厅环办环评函(2020)688号，2020年12月16日)；</w:t>
            </w:r>
          </w:p>
          <w:p w14:paraId="3A74AAD3">
            <w:pPr>
              <w:widowControl w:val="0"/>
              <w:ind w:left="0" w:leftChars="0" w:firstLine="0" w:firstLineChars="0"/>
              <w:rPr>
                <w:rFonts w:hint="eastAsia"/>
                <w:lang w:val="en-US" w:eastAsia="zh-CN"/>
              </w:rPr>
            </w:pPr>
            <w:r>
              <w:rPr>
                <w:rFonts w:hint="eastAsia"/>
                <w:lang w:val="en-US" w:eastAsia="zh-CN"/>
              </w:rPr>
              <w:t>（6）《安徽省环保厅关于加强建设项目环境影响评价及环保竣工验收公众参与工作的通知》，安徽省环境保护厅皖环发[2013]91号文。</w:t>
            </w:r>
          </w:p>
          <w:p w14:paraId="665812CC">
            <w:pPr>
              <w:pStyle w:val="11"/>
              <w:widowControl w:val="0"/>
              <w:ind w:left="0" w:leftChars="0" w:firstLine="0" w:firstLineChars="0"/>
              <w:rPr>
                <w:rFonts w:hint="eastAsia"/>
                <w:b/>
                <w:bCs/>
                <w:lang w:val="en-US" w:eastAsia="zh-CN"/>
              </w:rPr>
            </w:pPr>
            <w:r>
              <w:rPr>
                <w:rFonts w:hint="eastAsia"/>
                <w:b/>
                <w:bCs/>
                <w:lang w:val="en-US" w:eastAsia="zh-CN"/>
              </w:rPr>
              <w:t>3、其它相关资料</w:t>
            </w:r>
          </w:p>
          <w:p w14:paraId="1714C025">
            <w:pPr>
              <w:widowControl w:val="0"/>
              <w:ind w:left="0" w:leftChars="0" w:firstLine="0" w:firstLineChars="0"/>
              <w:rPr>
                <w:rFonts w:hint="eastAsia"/>
                <w:lang w:val="en-US" w:eastAsia="zh-CN"/>
              </w:rPr>
            </w:pPr>
            <w:r>
              <w:rPr>
                <w:rFonts w:hint="eastAsia"/>
                <w:lang w:val="en-US" w:eastAsia="zh-CN"/>
              </w:rPr>
              <w:t>（1）《</w:t>
            </w:r>
            <w:r>
              <w:rPr>
                <w:spacing w:val="-1"/>
              </w:rPr>
              <w:t>安徽牛山矿山科技有限公司资源综合利用及环境提升改造项目</w:t>
            </w:r>
            <w:r>
              <w:rPr>
                <w:rFonts w:hint="eastAsia"/>
                <w:spacing w:val="-1"/>
                <w:lang w:val="en-US" w:eastAsia="zh-CN"/>
              </w:rPr>
              <w:t>环境影响报告表</w:t>
            </w:r>
            <w:r>
              <w:rPr>
                <w:rFonts w:hint="eastAsia"/>
                <w:lang w:val="en-US" w:eastAsia="zh-CN"/>
              </w:rPr>
              <w:t>》，2024年7月；</w:t>
            </w:r>
          </w:p>
          <w:p w14:paraId="5355FE6D">
            <w:pPr>
              <w:pStyle w:val="11"/>
              <w:widowControl w:val="0"/>
              <w:ind w:left="0" w:leftChars="0" w:firstLine="0" w:firstLineChars="0"/>
              <w:rPr>
                <w:rFonts w:hint="eastAsia"/>
                <w:lang w:val="en-US" w:eastAsia="zh-CN"/>
              </w:rPr>
            </w:pPr>
            <w:r>
              <w:rPr>
                <w:rFonts w:hint="eastAsia"/>
                <w:lang w:val="en-US" w:eastAsia="zh-CN"/>
              </w:rPr>
              <w:t>（2）《关于安徽牛山矿山科技有限公司资源综合利用及环境提升改造项目环境影响报告表审批意见的函》，2025年1月；</w:t>
            </w:r>
          </w:p>
          <w:p w14:paraId="5D3ADF24">
            <w:pPr>
              <w:widowControl w:val="0"/>
              <w:ind w:left="0" w:leftChars="0" w:firstLine="0" w:firstLineChars="0"/>
              <w:rPr>
                <w:rFonts w:hint="default"/>
                <w:lang w:val="en-US" w:eastAsia="zh-CN"/>
              </w:rPr>
            </w:pPr>
            <w:r>
              <w:rPr>
                <w:rFonts w:hint="eastAsia"/>
                <w:lang w:val="en-US" w:eastAsia="zh-CN"/>
              </w:rPr>
              <w:t>（3）其它业主提供的资料。</w:t>
            </w:r>
          </w:p>
          <w:p w14:paraId="39A3D7FE">
            <w:pPr>
              <w:pStyle w:val="11"/>
              <w:keepNext w:val="0"/>
              <w:keepLines w:val="0"/>
              <w:pageBreakBefore w:val="0"/>
              <w:widowControl w:val="0"/>
              <w:numPr>
                <w:ilvl w:val="0"/>
                <w:numId w:val="0"/>
              </w:numPr>
              <w:wordWrap/>
              <w:overflowPunct/>
              <w:topLinePunct w:val="0"/>
              <w:bidi w:val="0"/>
              <w:adjustRightInd w:val="0"/>
              <w:snapToGrid w:val="0"/>
              <w:ind w:left="-60" w:leftChars="0"/>
              <w:rPr>
                <w:rFonts w:hint="default"/>
                <w:lang w:val="en-US" w:eastAsia="zh-CN"/>
              </w:rPr>
            </w:pPr>
          </w:p>
        </w:tc>
      </w:tr>
      <w:tr w14:paraId="4DA46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6" w:type="dxa"/>
            <w:gridSpan w:val="2"/>
            <w:shd w:val="clear" w:color="auto" w:fill="auto"/>
            <w:vAlign w:val="center"/>
          </w:tcPr>
          <w:p w14:paraId="14300E8B">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pacing w:val="-11"/>
                <w:sz w:val="24"/>
                <w:szCs w:val="24"/>
                <w:lang w:val="en-US" w:eastAsia="zh-CN"/>
              </w:rPr>
            </w:pPr>
            <w:r>
              <w:rPr>
                <w:rFonts w:hint="default" w:ascii="Times New Roman" w:hAnsi="Times New Roman" w:eastAsia="宋体" w:cs="Times New Roman"/>
                <w:color w:val="auto"/>
                <w:spacing w:val="-11"/>
                <w:sz w:val="24"/>
                <w:szCs w:val="24"/>
                <w:lang w:val="en-US" w:eastAsia="zh-CN"/>
              </w:rPr>
              <w:t>验收监测标准标号、级别</w:t>
            </w:r>
          </w:p>
        </w:tc>
        <w:tc>
          <w:tcPr>
            <w:tcW w:w="7653" w:type="dxa"/>
            <w:gridSpan w:val="7"/>
            <w:shd w:val="clear" w:color="auto" w:fill="auto"/>
            <w:vAlign w:val="top"/>
          </w:tcPr>
          <w:p w14:paraId="6B034464">
            <w:pPr>
              <w:keepNext w:val="0"/>
              <w:keepLines w:val="0"/>
              <w:pageBreakBefore w:val="0"/>
              <w:widowControl/>
              <w:kinsoku/>
              <w:wordWrap/>
              <w:overflowPunct/>
              <w:topLinePunct w:val="0"/>
              <w:autoSpaceDE w:val="0"/>
              <w:autoSpaceDN w:val="0"/>
              <w:bidi w:val="0"/>
              <w:adjustRightInd w:val="0"/>
              <w:snapToGrid w:val="0"/>
              <w:spacing w:line="480" w:lineRule="exact"/>
              <w:ind w:firstLine="0" w:firstLineChars="0"/>
              <w:textAlignment w:val="baseline"/>
            </w:pPr>
            <w:r>
              <w:t>1、《</w:t>
            </w:r>
            <w:r>
              <w:rPr>
                <w:rFonts w:hint="eastAsia"/>
              </w:rPr>
              <w:t>《大气污染物综合排放标准》（GB16297—1996）</w:t>
            </w:r>
            <w:r>
              <w:t>；</w:t>
            </w:r>
          </w:p>
          <w:p w14:paraId="72F6767B">
            <w:pPr>
              <w:keepNext w:val="0"/>
              <w:keepLines w:val="0"/>
              <w:pageBreakBefore w:val="0"/>
              <w:widowControl/>
              <w:kinsoku/>
              <w:wordWrap/>
              <w:overflowPunct/>
              <w:topLinePunct w:val="0"/>
              <w:autoSpaceDE w:val="0"/>
              <w:autoSpaceDN w:val="0"/>
              <w:bidi w:val="0"/>
              <w:adjustRightInd w:val="0"/>
              <w:snapToGrid w:val="0"/>
              <w:spacing w:line="480" w:lineRule="exact"/>
              <w:ind w:firstLine="0" w:firstLineChars="0"/>
              <w:textAlignment w:val="baseline"/>
            </w:pPr>
            <w:r>
              <w:rPr>
                <w:rFonts w:hint="eastAsia"/>
                <w:lang w:val="en-US" w:eastAsia="zh-CN"/>
              </w:rPr>
              <w:t>2</w:t>
            </w:r>
            <w:r>
              <w:t>、《工业企业厂界环境噪声排放标准》（GB12348-2008）；</w:t>
            </w:r>
          </w:p>
          <w:p w14:paraId="432817B4">
            <w:pPr>
              <w:keepNext w:val="0"/>
              <w:keepLines w:val="0"/>
              <w:pageBreakBefore w:val="0"/>
              <w:widowControl/>
              <w:kinsoku/>
              <w:wordWrap/>
              <w:overflowPunct/>
              <w:topLinePunct w:val="0"/>
              <w:autoSpaceDE w:val="0"/>
              <w:autoSpaceDN w:val="0"/>
              <w:bidi w:val="0"/>
              <w:adjustRightInd w:val="0"/>
              <w:snapToGrid w:val="0"/>
              <w:spacing w:line="480" w:lineRule="exact"/>
              <w:ind w:firstLine="0" w:firstLineChars="0"/>
              <w:textAlignment w:val="baseline"/>
            </w:pPr>
            <w:r>
              <w:rPr>
                <w:rFonts w:hint="eastAsia"/>
                <w:lang w:val="en-US" w:eastAsia="zh-CN"/>
              </w:rPr>
              <w:t>3</w:t>
            </w:r>
            <w:r>
              <w:t>、《危险废物贮存污染控制标准》(GB18597-2023)；</w:t>
            </w:r>
          </w:p>
          <w:p w14:paraId="65C96647">
            <w:pPr>
              <w:keepNext w:val="0"/>
              <w:keepLines w:val="0"/>
              <w:pageBreakBefore w:val="0"/>
              <w:widowControl/>
              <w:kinsoku/>
              <w:wordWrap/>
              <w:overflowPunct/>
              <w:topLinePunct w:val="0"/>
              <w:autoSpaceDE w:val="0"/>
              <w:autoSpaceDN w:val="0"/>
              <w:bidi w:val="0"/>
              <w:adjustRightInd w:val="0"/>
              <w:snapToGrid w:val="0"/>
              <w:spacing w:line="480" w:lineRule="exact"/>
              <w:ind w:firstLine="0" w:firstLineChars="0"/>
              <w:textAlignment w:val="baseline"/>
              <w:rPr>
                <w:rFonts w:hint="default"/>
                <w:lang w:val="en-US" w:eastAsia="zh-CN"/>
              </w:rPr>
            </w:pPr>
            <w:r>
              <w:rPr>
                <w:rFonts w:hint="eastAsia"/>
                <w:lang w:val="en-US" w:eastAsia="zh-CN"/>
              </w:rPr>
              <w:t>4</w:t>
            </w:r>
            <w:r>
              <w:t>、《一般工业固体废物贮存和填埋污染控制标准》（GB18599-2020）。</w:t>
            </w:r>
          </w:p>
          <w:p w14:paraId="5FF63C41">
            <w:pPr>
              <w:widowControl w:val="0"/>
              <w:rPr>
                <w:rFonts w:hint="default"/>
                <w:lang w:val="en-US" w:eastAsia="zh-CN"/>
              </w:rPr>
            </w:pPr>
          </w:p>
        </w:tc>
      </w:tr>
      <w:tr w14:paraId="176C7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dxa"/>
            <w:vMerge w:val="restart"/>
            <w:shd w:val="clear" w:color="auto" w:fill="auto"/>
            <w:vAlign w:val="center"/>
          </w:tcPr>
          <w:p w14:paraId="4E0F976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验收监测</w:t>
            </w:r>
          </w:p>
          <w:p w14:paraId="15DB70A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pacing w:val="-11"/>
                <w:sz w:val="24"/>
                <w:szCs w:val="24"/>
                <w:lang w:val="en-US" w:eastAsia="zh-CN"/>
              </w:rPr>
            </w:pPr>
            <w:r>
              <w:rPr>
                <w:rFonts w:hint="eastAsia" w:ascii="Times New Roman" w:hAnsi="Times New Roman" w:eastAsia="宋体" w:cs="Times New Roman"/>
                <w:color w:val="auto"/>
                <w:spacing w:val="-11"/>
                <w:sz w:val="24"/>
                <w:szCs w:val="24"/>
                <w:lang w:val="en-US" w:eastAsia="zh-CN"/>
              </w:rPr>
              <w:t>评价标准</w:t>
            </w:r>
          </w:p>
        </w:tc>
        <w:tc>
          <w:tcPr>
            <w:tcW w:w="803" w:type="dxa"/>
            <w:shd w:val="clear" w:color="auto" w:fill="auto"/>
            <w:vAlign w:val="center"/>
          </w:tcPr>
          <w:p w14:paraId="5B8A64FB">
            <w:pPr>
              <w:widowControl w:val="0"/>
              <w:bidi w:val="0"/>
              <w:spacing w:line="240" w:lineRule="auto"/>
              <w:ind w:firstLine="0" w:firstLineChars="0"/>
              <w:rPr>
                <w:rFonts w:hint="eastAsia"/>
                <w:lang w:val="en-US" w:eastAsia="zh-CN"/>
              </w:rPr>
            </w:pPr>
            <w:r>
              <w:rPr>
                <w:lang w:val="en-US" w:eastAsia="en-US"/>
              </w:rPr>
              <w:t>废水</w:t>
            </w:r>
          </w:p>
        </w:tc>
        <w:tc>
          <w:tcPr>
            <w:tcW w:w="7653" w:type="dxa"/>
            <w:gridSpan w:val="7"/>
            <w:shd w:val="clear" w:color="auto" w:fill="auto"/>
            <w:vAlign w:val="top"/>
          </w:tcPr>
          <w:p w14:paraId="24746126">
            <w:pPr>
              <w:keepNext w:val="0"/>
              <w:keepLines w:val="0"/>
              <w:pageBreakBefore w:val="0"/>
              <w:widowControl/>
              <w:kinsoku/>
              <w:wordWrap/>
              <w:overflowPunct/>
              <w:topLinePunct w:val="0"/>
              <w:autoSpaceDE w:val="0"/>
              <w:autoSpaceDN w:val="0"/>
              <w:bidi w:val="0"/>
              <w:adjustRightInd w:val="0"/>
              <w:snapToGrid w:val="0"/>
              <w:spacing w:line="480" w:lineRule="exact"/>
              <w:ind w:firstLine="480" w:firstLineChars="200"/>
              <w:textAlignment w:val="baseline"/>
              <w:rPr>
                <w:rFonts w:hint="eastAsia"/>
                <w:lang w:val="en-US" w:eastAsia="zh-CN"/>
              </w:rPr>
            </w:pPr>
          </w:p>
          <w:p w14:paraId="6915AD8C">
            <w:pPr>
              <w:keepNext w:val="0"/>
              <w:keepLines w:val="0"/>
              <w:pageBreakBefore w:val="0"/>
              <w:widowControl/>
              <w:kinsoku/>
              <w:wordWrap/>
              <w:overflowPunct/>
              <w:topLinePunct w:val="0"/>
              <w:autoSpaceDE w:val="0"/>
              <w:autoSpaceDN w:val="0"/>
              <w:bidi w:val="0"/>
              <w:adjustRightInd w:val="0"/>
              <w:snapToGrid w:val="0"/>
              <w:spacing w:line="480" w:lineRule="exact"/>
              <w:ind w:firstLine="480" w:firstLineChars="200"/>
              <w:textAlignment w:val="baseline"/>
              <w:rPr>
                <w:rFonts w:hint="eastAsia"/>
                <w:lang w:eastAsia="zh-CN"/>
              </w:rPr>
            </w:pPr>
            <w:r>
              <w:rPr>
                <w:rFonts w:hint="eastAsia"/>
                <w:lang w:val="en-US" w:eastAsia="zh-CN"/>
              </w:rPr>
              <w:t>生活污水经</w:t>
            </w:r>
            <w:r>
              <w:t>化粪池收集后，委托周边农户定期清掏，用于农田灌溉，不外排</w:t>
            </w:r>
            <w:r>
              <w:rPr>
                <w:rFonts w:hint="eastAsia"/>
                <w:lang w:eastAsia="zh-CN"/>
              </w:rPr>
              <w:t>。</w:t>
            </w:r>
          </w:p>
          <w:p w14:paraId="15D684D4">
            <w:pPr>
              <w:keepNext w:val="0"/>
              <w:keepLines w:val="0"/>
              <w:pageBreakBefore w:val="0"/>
              <w:widowControl/>
              <w:kinsoku/>
              <w:wordWrap/>
              <w:overflowPunct/>
              <w:topLinePunct w:val="0"/>
              <w:autoSpaceDE w:val="0"/>
              <w:autoSpaceDN w:val="0"/>
              <w:bidi w:val="0"/>
              <w:adjustRightInd w:val="0"/>
              <w:snapToGrid w:val="0"/>
              <w:spacing w:line="480" w:lineRule="exact"/>
              <w:ind w:firstLine="480" w:firstLineChars="200"/>
              <w:textAlignment w:val="baseline"/>
              <w:rPr>
                <w:rFonts w:hint="eastAsia"/>
                <w:lang w:eastAsia="zh-CN"/>
              </w:rPr>
            </w:pPr>
          </w:p>
          <w:p w14:paraId="70A65768">
            <w:pPr>
              <w:keepNext w:val="0"/>
              <w:keepLines w:val="0"/>
              <w:pageBreakBefore w:val="0"/>
              <w:widowControl/>
              <w:kinsoku/>
              <w:wordWrap/>
              <w:overflowPunct/>
              <w:topLinePunct w:val="0"/>
              <w:autoSpaceDE w:val="0"/>
              <w:autoSpaceDN w:val="0"/>
              <w:bidi w:val="0"/>
              <w:adjustRightInd w:val="0"/>
              <w:snapToGrid w:val="0"/>
              <w:spacing w:line="480" w:lineRule="exact"/>
              <w:ind w:firstLine="480" w:firstLineChars="200"/>
              <w:textAlignment w:val="baseline"/>
              <w:rPr>
                <w:rFonts w:hint="default"/>
                <w:lang w:val="en-US" w:eastAsia="zh-CN"/>
              </w:rPr>
            </w:pPr>
          </w:p>
        </w:tc>
      </w:tr>
      <w:tr w14:paraId="517A9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3" w:type="dxa"/>
            <w:vMerge w:val="continue"/>
            <w:shd w:val="clear" w:color="auto" w:fill="auto"/>
            <w:vAlign w:val="center"/>
          </w:tcPr>
          <w:p w14:paraId="192DD2C4">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pacing w:val="-11"/>
                <w:sz w:val="24"/>
                <w:szCs w:val="24"/>
                <w:lang w:val="en-US" w:eastAsia="zh-CN"/>
              </w:rPr>
            </w:pPr>
          </w:p>
        </w:tc>
        <w:tc>
          <w:tcPr>
            <w:tcW w:w="803" w:type="dxa"/>
            <w:shd w:val="clear" w:color="auto" w:fill="auto"/>
            <w:vAlign w:val="center"/>
          </w:tcPr>
          <w:p w14:paraId="493301DF">
            <w:pPr>
              <w:pStyle w:val="18"/>
              <w:widowControl w:val="0"/>
              <w:spacing w:line="240" w:lineRule="auto"/>
              <w:ind w:left="0" w:leftChars="0" w:firstLine="0" w:firstLineChars="0"/>
              <w:rPr>
                <w:rFonts w:hint="eastAsia" w:ascii="Times New Roman" w:hAnsi="Times New Roman" w:eastAsia="宋体" w:cs="Times New Roman"/>
                <w:color w:val="auto"/>
                <w:spacing w:val="-11"/>
                <w:sz w:val="24"/>
                <w:szCs w:val="24"/>
                <w:lang w:val="en-US" w:eastAsia="zh-CN"/>
              </w:rPr>
            </w:pPr>
            <w:r>
              <w:rPr>
                <w:rFonts w:ascii="宋体" w:hAnsi="宋体" w:eastAsia="宋体" w:cs="宋体"/>
                <w:snapToGrid w:val="0"/>
                <w:color w:val="000000"/>
                <w:spacing w:val="-11"/>
                <w:kern w:val="0"/>
                <w:sz w:val="24"/>
                <w:szCs w:val="24"/>
                <w:lang w:val="en-US" w:eastAsia="en-US" w:bidi="ar-SA"/>
              </w:rPr>
              <w:t>废气</w:t>
            </w:r>
          </w:p>
        </w:tc>
        <w:tc>
          <w:tcPr>
            <w:tcW w:w="7653" w:type="dxa"/>
            <w:gridSpan w:val="7"/>
            <w:shd w:val="clear" w:color="auto" w:fill="auto"/>
            <w:vAlign w:val="top"/>
          </w:tcPr>
          <w:p w14:paraId="4C855C51">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480" w:firstLineChars="200"/>
              <w:textAlignment w:val="baseline"/>
              <w:rPr>
                <w:rFonts w:hint="default"/>
                <w:lang w:val="en-US" w:eastAsia="zh-CN"/>
              </w:rPr>
            </w:pPr>
            <w:r>
              <w:rPr>
                <w:rFonts w:hint="default"/>
                <w:lang w:val="en-US" w:eastAsia="zh-CN"/>
              </w:rPr>
              <w:t>根据《大气污染物综合排放标准》（GB16297— 1996）中其他规定“排 气筒高度除须遵守表列排放速率标准值外，还应高出周围 200m 半径范围的 建筑 5m 以上，不能达到该要求的排气筒，应按其高度对应的表列排放速率标准值严格 50%执行 ”，则本项目执行标准如下：</w:t>
            </w:r>
          </w:p>
          <w:p w14:paraId="00BB154F">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480" w:firstLineChars="200"/>
              <w:textAlignment w:val="baseline"/>
              <w:rPr>
                <w:rFonts w:hint="default"/>
                <w:lang w:val="en-US" w:eastAsia="zh-CN"/>
              </w:rPr>
            </w:pPr>
          </w:p>
          <w:p w14:paraId="7C0AC618">
            <w:pPr>
              <w:keepNext w:val="0"/>
              <w:keepLines w:val="0"/>
              <w:pageBreakBefore w:val="0"/>
              <w:widowControl/>
              <w:kinsoku w:val="0"/>
              <w:wordWrap/>
              <w:overflowPunct/>
              <w:topLinePunct w:val="0"/>
              <w:autoSpaceDE w:val="0"/>
              <w:autoSpaceDN w:val="0"/>
              <w:bidi w:val="0"/>
              <w:adjustRightInd w:val="0"/>
              <w:snapToGrid w:val="0"/>
              <w:spacing w:line="480" w:lineRule="exact"/>
              <w:ind w:left="0" w:firstLine="480" w:firstLineChars="200"/>
              <w:textAlignment w:val="baseline"/>
              <w:rPr>
                <w:rFonts w:hint="default"/>
                <w:lang w:val="en-US" w:eastAsia="zh-CN"/>
              </w:rPr>
            </w:pPr>
          </w:p>
          <w:p w14:paraId="070FA3B1">
            <w:pPr>
              <w:widowControl w:val="0"/>
              <w:bidi w:val="0"/>
              <w:ind w:left="0" w:leftChars="0" w:firstLine="0" w:firstLineChars="0"/>
              <w:jc w:val="center"/>
              <w:rPr>
                <w:rFonts w:hint="eastAsia" w:ascii="黑体" w:hAnsi="黑体" w:eastAsia="黑体" w:cs="黑体"/>
              </w:rPr>
            </w:pPr>
            <w:r>
              <w:rPr>
                <w:rFonts w:hint="eastAsia" w:ascii="黑体" w:hAnsi="黑体" w:eastAsia="黑体" w:cs="黑体"/>
              </w:rPr>
              <w:t>表</w:t>
            </w:r>
            <w:r>
              <w:rPr>
                <w:rFonts w:hint="eastAsia" w:ascii="黑体" w:hAnsi="黑体" w:eastAsia="黑体" w:cs="黑体"/>
                <w:lang w:val="en-US" w:eastAsia="zh-CN"/>
              </w:rPr>
              <w:t xml:space="preserve">1-1 </w:t>
            </w:r>
            <w:r>
              <w:rPr>
                <w:rFonts w:hint="eastAsia" w:ascii="黑体" w:hAnsi="黑体" w:eastAsia="黑体" w:cs="黑体"/>
              </w:rPr>
              <w:t>本项目废气执行标准</w:t>
            </w:r>
          </w:p>
          <w:tbl>
            <w:tblPr>
              <w:tblStyle w:val="13"/>
              <w:tblW w:w="74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1464"/>
              <w:gridCol w:w="1239"/>
              <w:gridCol w:w="1240"/>
              <w:gridCol w:w="1240"/>
              <w:gridCol w:w="1240"/>
            </w:tblGrid>
            <w:tr w14:paraId="17773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4" w:type="dxa"/>
                  <w:vMerge w:val="restart"/>
                  <w:vAlign w:val="center"/>
                </w:tcPr>
                <w:p w14:paraId="19645CD5">
                  <w:pPr>
                    <w:widowControl w:val="0"/>
                    <w:bidi w:val="0"/>
                    <w:spacing w:line="240" w:lineRule="auto"/>
                    <w:ind w:firstLine="0" w:firstLineChars="0"/>
                    <w:jc w:val="center"/>
                    <w:rPr>
                      <w:rFonts w:hint="eastAsia" w:eastAsia="宋体"/>
                      <w:sz w:val="21"/>
                      <w:szCs w:val="21"/>
                      <w:vertAlign w:val="baseline"/>
                      <w:lang w:val="en-US" w:eastAsia="zh-CN"/>
                    </w:rPr>
                  </w:pPr>
                  <w:r>
                    <w:rPr>
                      <w:rFonts w:hint="eastAsia"/>
                      <w:sz w:val="21"/>
                      <w:szCs w:val="21"/>
                      <w:vertAlign w:val="baseline"/>
                      <w:lang w:val="en-US" w:eastAsia="zh-CN"/>
                    </w:rPr>
                    <w:t>污染物</w:t>
                  </w:r>
                </w:p>
              </w:tc>
              <w:tc>
                <w:tcPr>
                  <w:tcW w:w="1464" w:type="dxa"/>
                  <w:vMerge w:val="restart"/>
                  <w:vAlign w:val="center"/>
                </w:tcPr>
                <w:p w14:paraId="6979204F">
                  <w:pPr>
                    <w:widowControl w:val="0"/>
                    <w:bidi w:val="0"/>
                    <w:spacing w:line="240" w:lineRule="auto"/>
                    <w:ind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最高允许排放浓度</w:t>
                  </w:r>
                </w:p>
              </w:tc>
              <w:tc>
                <w:tcPr>
                  <w:tcW w:w="2479" w:type="dxa"/>
                  <w:gridSpan w:val="2"/>
                  <w:vAlign w:val="center"/>
                </w:tcPr>
                <w:p w14:paraId="6466A1AA">
                  <w:pPr>
                    <w:widowControl w:val="0"/>
                    <w:bidi w:val="0"/>
                    <w:spacing w:line="240" w:lineRule="auto"/>
                    <w:ind w:firstLine="0" w:firstLineChars="0"/>
                    <w:jc w:val="center"/>
                    <w:rPr>
                      <w:sz w:val="21"/>
                      <w:szCs w:val="21"/>
                      <w:vertAlign w:val="baseline"/>
                    </w:rPr>
                  </w:pPr>
                  <w:r>
                    <w:rPr>
                      <w:rFonts w:hint="eastAsia"/>
                      <w:sz w:val="21"/>
                      <w:szCs w:val="21"/>
                      <w:vertAlign w:val="baseline"/>
                      <w:lang w:val="en-US" w:eastAsia="zh-CN"/>
                    </w:rPr>
                    <w:t>最高允许排放速率</w:t>
                  </w:r>
                </w:p>
              </w:tc>
              <w:tc>
                <w:tcPr>
                  <w:tcW w:w="2480" w:type="dxa"/>
                  <w:gridSpan w:val="2"/>
                  <w:vAlign w:val="center"/>
                </w:tcPr>
                <w:p w14:paraId="130317C9">
                  <w:pPr>
                    <w:widowControl w:val="0"/>
                    <w:bidi w:val="0"/>
                    <w:spacing w:line="240" w:lineRule="auto"/>
                    <w:ind w:firstLine="0" w:firstLineChars="0"/>
                    <w:jc w:val="center"/>
                    <w:rPr>
                      <w:sz w:val="21"/>
                      <w:szCs w:val="21"/>
                      <w:vertAlign w:val="baseline"/>
                    </w:rPr>
                  </w:pPr>
                  <w:r>
                    <w:rPr>
                      <w:rFonts w:hint="eastAsia"/>
                      <w:sz w:val="21"/>
                      <w:szCs w:val="21"/>
                      <w:vertAlign w:val="baseline"/>
                      <w:lang w:val="en-US" w:eastAsia="zh-CN"/>
                    </w:rPr>
                    <w:t>无组织排放监控浓度限值</w:t>
                  </w:r>
                </w:p>
              </w:tc>
            </w:tr>
            <w:tr w14:paraId="59ABA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4" w:type="dxa"/>
                  <w:vMerge w:val="continue"/>
                  <w:vAlign w:val="center"/>
                </w:tcPr>
                <w:p w14:paraId="336347A4">
                  <w:pPr>
                    <w:widowControl w:val="0"/>
                    <w:bidi w:val="0"/>
                    <w:spacing w:line="240" w:lineRule="auto"/>
                    <w:ind w:firstLine="0" w:firstLineChars="0"/>
                    <w:jc w:val="center"/>
                    <w:rPr>
                      <w:sz w:val="21"/>
                      <w:szCs w:val="21"/>
                      <w:vertAlign w:val="baseline"/>
                    </w:rPr>
                  </w:pPr>
                </w:p>
              </w:tc>
              <w:tc>
                <w:tcPr>
                  <w:tcW w:w="1464" w:type="dxa"/>
                  <w:vMerge w:val="continue"/>
                  <w:vAlign w:val="center"/>
                </w:tcPr>
                <w:p w14:paraId="214F0BCC">
                  <w:pPr>
                    <w:widowControl w:val="0"/>
                    <w:bidi w:val="0"/>
                    <w:spacing w:line="240" w:lineRule="auto"/>
                    <w:ind w:firstLine="0" w:firstLineChars="0"/>
                    <w:jc w:val="center"/>
                    <w:rPr>
                      <w:sz w:val="21"/>
                      <w:szCs w:val="21"/>
                      <w:vertAlign w:val="baseline"/>
                    </w:rPr>
                  </w:pPr>
                </w:p>
              </w:tc>
              <w:tc>
                <w:tcPr>
                  <w:tcW w:w="1239" w:type="dxa"/>
                  <w:shd w:val="clear" w:color="auto" w:fill="auto"/>
                  <w:vAlign w:val="top"/>
                </w:tcPr>
                <w:p w14:paraId="4144E1BE">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zh-CN" w:bidi="ar-SA"/>
                    </w:rPr>
                  </w:pPr>
                  <w:r>
                    <w:rPr>
                      <w:rFonts w:hint="eastAsia" w:ascii="Times New Roman" w:hAnsi="Times New Roman" w:eastAsia="宋体" w:cs="Arial"/>
                      <w:snapToGrid w:val="0"/>
                      <w:color w:val="000000"/>
                      <w:kern w:val="0"/>
                      <w:sz w:val="21"/>
                      <w:szCs w:val="21"/>
                      <w:vertAlign w:val="baseline"/>
                      <w:lang w:val="en-US" w:eastAsia="zh-CN" w:bidi="ar-SA"/>
                    </w:rPr>
                    <w:t>排气筒</w:t>
                  </w:r>
                </w:p>
                <w:p w14:paraId="29F5DEBB">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zh-CN" w:bidi="ar-SA"/>
                    </w:rPr>
                    <w:t>高度m</w:t>
                  </w:r>
                </w:p>
              </w:tc>
              <w:tc>
                <w:tcPr>
                  <w:tcW w:w="1240" w:type="dxa"/>
                  <w:shd w:val="clear" w:color="auto" w:fill="auto"/>
                  <w:vAlign w:val="center"/>
                </w:tcPr>
                <w:p w14:paraId="69162962">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zh-CN" w:bidi="ar-SA"/>
                    </w:rPr>
                    <w:t>二级</w:t>
                  </w:r>
                </w:p>
              </w:tc>
              <w:tc>
                <w:tcPr>
                  <w:tcW w:w="1240" w:type="dxa"/>
                  <w:shd w:val="clear" w:color="auto" w:fill="auto"/>
                  <w:vAlign w:val="center"/>
                </w:tcPr>
                <w:p w14:paraId="4533BA73">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zh-CN" w:bidi="ar-SA"/>
                    </w:rPr>
                    <w:t>监控点</w:t>
                  </w:r>
                </w:p>
              </w:tc>
              <w:tc>
                <w:tcPr>
                  <w:tcW w:w="1240" w:type="dxa"/>
                  <w:shd w:val="clear" w:color="auto" w:fill="auto"/>
                  <w:vAlign w:val="center"/>
                </w:tcPr>
                <w:p w14:paraId="7A391F74">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zh-CN" w:bidi="ar-SA"/>
                    </w:rPr>
                  </w:pPr>
                  <w:r>
                    <w:rPr>
                      <w:rFonts w:hint="eastAsia" w:ascii="Times New Roman" w:hAnsi="Times New Roman" w:eastAsia="宋体" w:cs="Arial"/>
                      <w:snapToGrid w:val="0"/>
                      <w:color w:val="000000"/>
                      <w:kern w:val="0"/>
                      <w:sz w:val="21"/>
                      <w:szCs w:val="21"/>
                      <w:vertAlign w:val="baseline"/>
                      <w:lang w:val="en-US" w:eastAsia="zh-CN" w:bidi="ar-SA"/>
                    </w:rPr>
                    <w:t>浓度</w:t>
                  </w:r>
                </w:p>
                <w:p w14:paraId="14762B8F">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zh-CN" w:bidi="ar-SA"/>
                    </w:rPr>
                    <w:t>mg/m</w:t>
                  </w:r>
                  <w:r>
                    <w:rPr>
                      <w:rFonts w:hint="eastAsia" w:ascii="Times New Roman" w:hAnsi="Times New Roman" w:eastAsia="宋体" w:cs="Arial"/>
                      <w:snapToGrid w:val="0"/>
                      <w:color w:val="000000"/>
                      <w:kern w:val="0"/>
                      <w:sz w:val="21"/>
                      <w:szCs w:val="21"/>
                      <w:vertAlign w:val="superscript"/>
                      <w:lang w:val="en-US" w:eastAsia="zh-CN" w:bidi="ar-SA"/>
                    </w:rPr>
                    <w:t>3</w:t>
                  </w:r>
                </w:p>
              </w:tc>
            </w:tr>
            <w:tr w14:paraId="3F95A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4" w:type="dxa"/>
                  <w:vMerge w:val="restart"/>
                  <w:shd w:val="clear" w:color="auto" w:fill="auto"/>
                  <w:vAlign w:val="center"/>
                </w:tcPr>
                <w:p w14:paraId="4410DCBF">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zh-CN" w:bidi="ar-SA"/>
                    </w:rPr>
                    <w:t>颗粒物</w:t>
                  </w:r>
                </w:p>
              </w:tc>
              <w:tc>
                <w:tcPr>
                  <w:tcW w:w="1464" w:type="dxa"/>
                  <w:vMerge w:val="restart"/>
                  <w:shd w:val="clear" w:color="auto" w:fill="auto"/>
                  <w:vAlign w:val="top"/>
                </w:tcPr>
                <w:p w14:paraId="4E3465BD">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zh-CN" w:bidi="ar-SA"/>
                    </w:rPr>
                  </w:pPr>
                </w:p>
                <w:p w14:paraId="24D0E3AA">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zh-CN" w:bidi="ar-SA"/>
                    </w:rPr>
                    <w:t>120（其他）</w:t>
                  </w:r>
                </w:p>
              </w:tc>
              <w:tc>
                <w:tcPr>
                  <w:tcW w:w="1239" w:type="dxa"/>
                  <w:vAlign w:val="top"/>
                </w:tcPr>
                <w:p w14:paraId="62BD34CD">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en-US" w:bidi="ar-SA"/>
                    </w:rPr>
                    <w:t>15</w:t>
                  </w:r>
                </w:p>
              </w:tc>
              <w:tc>
                <w:tcPr>
                  <w:tcW w:w="1240" w:type="dxa"/>
                  <w:vAlign w:val="top"/>
                </w:tcPr>
                <w:p w14:paraId="0F262D04">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en-US" w:bidi="ar-SA"/>
                    </w:rPr>
                    <w:t>1.75</w:t>
                  </w:r>
                </w:p>
              </w:tc>
              <w:tc>
                <w:tcPr>
                  <w:tcW w:w="1240" w:type="dxa"/>
                  <w:vMerge w:val="restart"/>
                  <w:shd w:val="clear" w:color="auto" w:fill="auto"/>
                  <w:vAlign w:val="center"/>
                </w:tcPr>
                <w:p w14:paraId="3D44F24D">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en-US" w:bidi="ar-SA"/>
                    </w:rPr>
                    <w:t>周界外浓度最高点</w:t>
                  </w:r>
                </w:p>
              </w:tc>
              <w:tc>
                <w:tcPr>
                  <w:tcW w:w="1240" w:type="dxa"/>
                  <w:vMerge w:val="restart"/>
                  <w:shd w:val="clear" w:color="auto" w:fill="auto"/>
                  <w:vAlign w:val="center"/>
                </w:tcPr>
                <w:p w14:paraId="5657E70C">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p>
                <w:p w14:paraId="6C998093">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en-US" w:bidi="ar-SA"/>
                    </w:rPr>
                    <w:t>1</w:t>
                  </w:r>
                </w:p>
              </w:tc>
            </w:tr>
            <w:tr w14:paraId="20685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4" w:type="dxa"/>
                  <w:vMerge w:val="continue"/>
                  <w:vAlign w:val="center"/>
                </w:tcPr>
                <w:p w14:paraId="065DBFBF">
                  <w:pPr>
                    <w:widowControl w:val="0"/>
                    <w:bidi w:val="0"/>
                    <w:spacing w:line="240" w:lineRule="auto"/>
                    <w:ind w:firstLine="0" w:firstLineChars="0"/>
                    <w:jc w:val="center"/>
                    <w:rPr>
                      <w:sz w:val="21"/>
                      <w:szCs w:val="21"/>
                      <w:vertAlign w:val="baseline"/>
                    </w:rPr>
                  </w:pPr>
                </w:p>
              </w:tc>
              <w:tc>
                <w:tcPr>
                  <w:tcW w:w="1464" w:type="dxa"/>
                  <w:vMerge w:val="continue"/>
                  <w:vAlign w:val="center"/>
                </w:tcPr>
                <w:p w14:paraId="0B469A89">
                  <w:pPr>
                    <w:widowControl w:val="0"/>
                    <w:bidi w:val="0"/>
                    <w:spacing w:line="240" w:lineRule="auto"/>
                    <w:ind w:firstLine="0" w:firstLineChars="0"/>
                    <w:jc w:val="center"/>
                    <w:rPr>
                      <w:sz w:val="21"/>
                      <w:szCs w:val="21"/>
                      <w:vertAlign w:val="baseline"/>
                    </w:rPr>
                  </w:pPr>
                </w:p>
              </w:tc>
              <w:tc>
                <w:tcPr>
                  <w:tcW w:w="1239" w:type="dxa"/>
                  <w:vAlign w:val="top"/>
                </w:tcPr>
                <w:p w14:paraId="358C885B">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en-US" w:bidi="ar-SA"/>
                    </w:rPr>
                    <w:t>20</w:t>
                  </w:r>
                </w:p>
              </w:tc>
              <w:tc>
                <w:tcPr>
                  <w:tcW w:w="1240" w:type="dxa"/>
                  <w:vAlign w:val="top"/>
                </w:tcPr>
                <w:p w14:paraId="5546CA1D">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en-US" w:bidi="ar-SA"/>
                    </w:rPr>
                    <w:t>2.95</w:t>
                  </w:r>
                </w:p>
              </w:tc>
              <w:tc>
                <w:tcPr>
                  <w:tcW w:w="1240" w:type="dxa"/>
                  <w:vMerge w:val="continue"/>
                  <w:vAlign w:val="center"/>
                </w:tcPr>
                <w:p w14:paraId="0BD551EF">
                  <w:pPr>
                    <w:widowControl w:val="0"/>
                    <w:bidi w:val="0"/>
                    <w:spacing w:line="240" w:lineRule="auto"/>
                    <w:ind w:firstLine="0" w:firstLineChars="0"/>
                    <w:jc w:val="center"/>
                    <w:rPr>
                      <w:sz w:val="21"/>
                      <w:szCs w:val="21"/>
                      <w:vertAlign w:val="baseline"/>
                    </w:rPr>
                  </w:pPr>
                </w:p>
              </w:tc>
              <w:tc>
                <w:tcPr>
                  <w:tcW w:w="1240" w:type="dxa"/>
                  <w:vMerge w:val="continue"/>
                  <w:vAlign w:val="center"/>
                </w:tcPr>
                <w:p w14:paraId="7BBC4D9C">
                  <w:pPr>
                    <w:widowControl w:val="0"/>
                    <w:bidi w:val="0"/>
                    <w:spacing w:line="240" w:lineRule="auto"/>
                    <w:ind w:firstLine="0" w:firstLineChars="0"/>
                    <w:jc w:val="center"/>
                    <w:rPr>
                      <w:sz w:val="21"/>
                      <w:szCs w:val="21"/>
                      <w:vertAlign w:val="baseline"/>
                    </w:rPr>
                  </w:pPr>
                </w:p>
              </w:tc>
            </w:tr>
            <w:tr w14:paraId="73E81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4" w:type="dxa"/>
                  <w:vMerge w:val="continue"/>
                  <w:vAlign w:val="center"/>
                </w:tcPr>
                <w:p w14:paraId="7879B620">
                  <w:pPr>
                    <w:widowControl w:val="0"/>
                    <w:bidi w:val="0"/>
                    <w:spacing w:line="240" w:lineRule="auto"/>
                    <w:ind w:firstLine="0" w:firstLineChars="0"/>
                    <w:jc w:val="center"/>
                    <w:rPr>
                      <w:sz w:val="21"/>
                      <w:szCs w:val="21"/>
                      <w:vertAlign w:val="baseline"/>
                    </w:rPr>
                  </w:pPr>
                </w:p>
              </w:tc>
              <w:tc>
                <w:tcPr>
                  <w:tcW w:w="1464" w:type="dxa"/>
                  <w:vMerge w:val="continue"/>
                  <w:vAlign w:val="center"/>
                </w:tcPr>
                <w:p w14:paraId="2BFCAC6D">
                  <w:pPr>
                    <w:widowControl w:val="0"/>
                    <w:bidi w:val="0"/>
                    <w:spacing w:line="240" w:lineRule="auto"/>
                    <w:ind w:firstLine="0" w:firstLineChars="0"/>
                    <w:jc w:val="center"/>
                    <w:rPr>
                      <w:sz w:val="21"/>
                      <w:szCs w:val="21"/>
                      <w:vertAlign w:val="baseline"/>
                    </w:rPr>
                  </w:pPr>
                </w:p>
              </w:tc>
              <w:tc>
                <w:tcPr>
                  <w:tcW w:w="1239" w:type="dxa"/>
                  <w:vAlign w:val="top"/>
                </w:tcPr>
                <w:p w14:paraId="5D97FFAE">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en-US" w:bidi="ar-SA"/>
                    </w:rPr>
                    <w:t>25</w:t>
                  </w:r>
                </w:p>
              </w:tc>
              <w:tc>
                <w:tcPr>
                  <w:tcW w:w="1240" w:type="dxa"/>
                  <w:vAlign w:val="top"/>
                </w:tcPr>
                <w:p w14:paraId="4D2D850B">
                  <w:pPr>
                    <w:pStyle w:val="18"/>
                    <w:widowControl w:val="0"/>
                    <w:spacing w:line="240" w:lineRule="auto"/>
                    <w:ind w:left="0" w:leftChars="0" w:firstLine="0" w:firstLineChars="0"/>
                    <w:jc w:val="center"/>
                    <w:rPr>
                      <w:rFonts w:hint="eastAsia" w:ascii="Times New Roman" w:hAnsi="Times New Roman" w:eastAsia="宋体" w:cs="Arial"/>
                      <w:snapToGrid w:val="0"/>
                      <w:color w:val="000000"/>
                      <w:kern w:val="0"/>
                      <w:sz w:val="21"/>
                      <w:szCs w:val="21"/>
                      <w:vertAlign w:val="baseline"/>
                      <w:lang w:val="en-US" w:eastAsia="en-US" w:bidi="ar-SA"/>
                    </w:rPr>
                  </w:pPr>
                  <w:r>
                    <w:rPr>
                      <w:rFonts w:hint="eastAsia" w:ascii="Times New Roman" w:hAnsi="Times New Roman" w:eastAsia="宋体" w:cs="Arial"/>
                      <w:snapToGrid w:val="0"/>
                      <w:color w:val="000000"/>
                      <w:kern w:val="0"/>
                      <w:sz w:val="21"/>
                      <w:szCs w:val="21"/>
                      <w:vertAlign w:val="baseline"/>
                      <w:lang w:val="en-US" w:eastAsia="en-US" w:bidi="ar-SA"/>
                    </w:rPr>
                    <w:t>7.225</w:t>
                  </w:r>
                </w:p>
              </w:tc>
              <w:tc>
                <w:tcPr>
                  <w:tcW w:w="1240" w:type="dxa"/>
                  <w:vMerge w:val="continue"/>
                  <w:vAlign w:val="center"/>
                </w:tcPr>
                <w:p w14:paraId="521FC61B">
                  <w:pPr>
                    <w:widowControl w:val="0"/>
                    <w:bidi w:val="0"/>
                    <w:spacing w:line="240" w:lineRule="auto"/>
                    <w:ind w:firstLine="0" w:firstLineChars="0"/>
                    <w:jc w:val="center"/>
                    <w:rPr>
                      <w:sz w:val="21"/>
                      <w:szCs w:val="21"/>
                      <w:vertAlign w:val="baseline"/>
                    </w:rPr>
                  </w:pPr>
                </w:p>
              </w:tc>
              <w:tc>
                <w:tcPr>
                  <w:tcW w:w="1240" w:type="dxa"/>
                  <w:vMerge w:val="continue"/>
                  <w:vAlign w:val="center"/>
                </w:tcPr>
                <w:p w14:paraId="0F0231CE">
                  <w:pPr>
                    <w:widowControl w:val="0"/>
                    <w:bidi w:val="0"/>
                    <w:spacing w:line="240" w:lineRule="auto"/>
                    <w:ind w:firstLine="0" w:firstLineChars="0"/>
                    <w:jc w:val="center"/>
                    <w:rPr>
                      <w:sz w:val="21"/>
                      <w:szCs w:val="21"/>
                      <w:vertAlign w:val="baseline"/>
                    </w:rPr>
                  </w:pPr>
                </w:p>
              </w:tc>
            </w:tr>
          </w:tbl>
          <w:p w14:paraId="4D401C1D">
            <w:pPr>
              <w:widowControl w:val="0"/>
              <w:bidi w:val="0"/>
              <w:ind w:left="0" w:leftChars="0" w:firstLine="0" w:firstLineChars="0"/>
              <w:jc w:val="both"/>
            </w:pPr>
          </w:p>
          <w:p w14:paraId="18FAB1AE">
            <w:pPr>
              <w:widowControl w:val="0"/>
              <w:spacing w:line="240" w:lineRule="auto"/>
              <w:ind w:left="0" w:firstLine="0" w:firstLineChars="0"/>
              <w:rPr>
                <w:rFonts w:hint="default"/>
                <w:lang w:val="en-US" w:eastAsia="zh-CN"/>
              </w:rPr>
            </w:pPr>
          </w:p>
        </w:tc>
      </w:tr>
      <w:tr w14:paraId="79CC2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3" w:hRule="atLeast"/>
          <w:jc w:val="center"/>
        </w:trPr>
        <w:tc>
          <w:tcPr>
            <w:tcW w:w="803" w:type="dxa"/>
            <w:vMerge w:val="continue"/>
            <w:shd w:val="clear" w:color="auto" w:fill="auto"/>
            <w:vAlign w:val="center"/>
          </w:tcPr>
          <w:p w14:paraId="10E21316">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pacing w:val="-11"/>
                <w:sz w:val="24"/>
                <w:szCs w:val="24"/>
                <w:lang w:val="en-US" w:eastAsia="zh-CN"/>
              </w:rPr>
            </w:pPr>
          </w:p>
        </w:tc>
        <w:tc>
          <w:tcPr>
            <w:tcW w:w="803" w:type="dxa"/>
            <w:shd w:val="clear" w:color="auto" w:fill="auto"/>
            <w:vAlign w:val="center"/>
          </w:tcPr>
          <w:p w14:paraId="0A12080B">
            <w:pPr>
              <w:pStyle w:val="18"/>
              <w:widowControl w:val="0"/>
              <w:spacing w:line="240" w:lineRule="auto"/>
              <w:ind w:left="0" w:leftChars="0" w:firstLine="0" w:firstLineChars="0"/>
              <w:rPr>
                <w:rFonts w:hint="eastAsia" w:ascii="Times New Roman" w:hAnsi="Times New Roman" w:eastAsia="宋体" w:cs="Times New Roman"/>
                <w:color w:val="auto"/>
                <w:spacing w:val="-11"/>
                <w:sz w:val="24"/>
                <w:szCs w:val="24"/>
                <w:lang w:val="en-US" w:eastAsia="zh-CN"/>
              </w:rPr>
            </w:pPr>
            <w:r>
              <w:rPr>
                <w:rFonts w:ascii="宋体" w:hAnsi="宋体" w:eastAsia="宋体" w:cs="宋体"/>
                <w:snapToGrid w:val="0"/>
                <w:color w:val="000000"/>
                <w:spacing w:val="-11"/>
                <w:kern w:val="0"/>
                <w:sz w:val="24"/>
                <w:szCs w:val="24"/>
                <w:lang w:val="en-US" w:eastAsia="en-US" w:bidi="ar-SA"/>
              </w:rPr>
              <w:t>噪声</w:t>
            </w:r>
          </w:p>
        </w:tc>
        <w:tc>
          <w:tcPr>
            <w:tcW w:w="7653" w:type="dxa"/>
            <w:gridSpan w:val="7"/>
            <w:shd w:val="clear" w:color="auto" w:fill="auto"/>
            <w:vAlign w:val="center"/>
          </w:tcPr>
          <w:p w14:paraId="7D7D6B36">
            <w:pPr>
              <w:widowControl w:val="0"/>
              <w:bidi w:val="0"/>
            </w:pPr>
            <w:r>
              <w:t>运营期厂界噪声执行《工业企业厂界环境噪声排放标准》（GB12348-2008）</w:t>
            </w:r>
            <w:r>
              <w:rPr>
                <w:rFonts w:hint="eastAsia"/>
                <w:lang w:val="en-US" w:eastAsia="zh-CN"/>
              </w:rPr>
              <w:t>2</w:t>
            </w:r>
            <w:r>
              <w:t>类标准：</w:t>
            </w:r>
          </w:p>
          <w:p w14:paraId="051D1141">
            <w:pPr>
              <w:widowControl w:val="0"/>
              <w:bidi w:val="0"/>
              <w:ind w:left="0" w:leftChars="0" w:firstLine="0" w:firstLineChars="0"/>
              <w:jc w:val="center"/>
              <w:rPr>
                <w:rFonts w:hint="eastAsia" w:ascii="黑体" w:hAnsi="黑体" w:eastAsia="黑体" w:cs="黑体"/>
                <w:lang w:val="en-US" w:eastAsia="zh-CN"/>
              </w:rPr>
            </w:pPr>
            <w:r>
              <w:rPr>
                <w:rFonts w:hint="eastAsia" w:ascii="黑体" w:hAnsi="黑体" w:eastAsia="黑体" w:cs="黑体"/>
                <w:lang w:val="en-US" w:eastAsia="zh-CN"/>
              </w:rPr>
              <w:t>表1-2 《工业企业厂界环境噪声排放标准》（GB12348－2008）</w:t>
            </w:r>
          </w:p>
          <w:tbl>
            <w:tblPr>
              <w:tblStyle w:val="13"/>
              <w:tblW w:w="74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9"/>
              <w:gridCol w:w="2479"/>
              <w:gridCol w:w="2479"/>
            </w:tblGrid>
            <w:tr w14:paraId="351D5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79" w:type="dxa"/>
                  <w:shd w:val="clear" w:color="auto" w:fill="auto"/>
                  <w:vAlign w:val="center"/>
                </w:tcPr>
                <w:p w14:paraId="5F754AAF">
                  <w:pPr>
                    <w:pStyle w:val="18"/>
                    <w:widowControl w:val="0"/>
                    <w:spacing w:line="240" w:lineRule="auto"/>
                    <w:ind w:left="0" w:leftChars="0" w:firstLine="0" w:firstLineChars="0"/>
                    <w:jc w:val="center"/>
                    <w:rPr>
                      <w:rFonts w:hint="default" w:ascii="宋体" w:hAnsi="宋体" w:eastAsia="宋体" w:cs="宋体"/>
                      <w:snapToGrid w:val="0"/>
                      <w:color w:val="000000"/>
                      <w:kern w:val="0"/>
                      <w:sz w:val="21"/>
                      <w:szCs w:val="21"/>
                      <w:lang w:val="en-US" w:eastAsia="zh-CN" w:bidi="ar-SA"/>
                    </w:rPr>
                  </w:pPr>
                  <w:r>
                    <w:rPr>
                      <w:spacing w:val="4"/>
                      <w:sz w:val="21"/>
                      <w:szCs w:val="21"/>
                    </w:rPr>
                    <w:t>类别</w:t>
                  </w:r>
                </w:p>
              </w:tc>
              <w:tc>
                <w:tcPr>
                  <w:tcW w:w="2479" w:type="dxa"/>
                  <w:shd w:val="clear" w:color="auto" w:fill="auto"/>
                  <w:vAlign w:val="center"/>
                </w:tcPr>
                <w:p w14:paraId="222F1C03">
                  <w:pPr>
                    <w:pStyle w:val="18"/>
                    <w:widowControl w:val="0"/>
                    <w:spacing w:line="240" w:lineRule="auto"/>
                    <w:ind w:left="0" w:leftChars="0" w:firstLine="0" w:firstLineChars="0"/>
                    <w:jc w:val="center"/>
                    <w:rPr>
                      <w:rFonts w:hint="default" w:ascii="宋体" w:hAnsi="宋体" w:eastAsia="宋体" w:cs="宋体"/>
                      <w:snapToGrid w:val="0"/>
                      <w:color w:val="000000"/>
                      <w:kern w:val="0"/>
                      <w:sz w:val="21"/>
                      <w:szCs w:val="21"/>
                      <w:lang w:val="en-US" w:eastAsia="zh-CN" w:bidi="ar-SA"/>
                    </w:rPr>
                  </w:pPr>
                  <w:r>
                    <w:rPr>
                      <w:spacing w:val="6"/>
                      <w:position w:val="1"/>
                      <w:sz w:val="21"/>
                      <w:szCs w:val="21"/>
                    </w:rPr>
                    <w:t>昼间</w:t>
                  </w:r>
                  <w:r>
                    <w:rPr>
                      <w:rFonts w:ascii="Times New Roman" w:hAnsi="Times New Roman" w:eastAsia="Times New Roman" w:cs="Times New Roman"/>
                      <w:position w:val="1"/>
                      <w:sz w:val="21"/>
                      <w:szCs w:val="21"/>
                    </w:rPr>
                    <w:t>dB</w:t>
                  </w:r>
                  <w:r>
                    <w:rPr>
                      <w:spacing w:val="6"/>
                      <w:position w:val="1"/>
                      <w:sz w:val="21"/>
                      <w:szCs w:val="21"/>
                    </w:rPr>
                    <w:t>（</w:t>
                  </w:r>
                  <w:r>
                    <w:rPr>
                      <w:rFonts w:ascii="Times New Roman" w:hAnsi="Times New Roman" w:eastAsia="Times New Roman" w:cs="Times New Roman"/>
                      <w:spacing w:val="6"/>
                      <w:position w:val="1"/>
                      <w:sz w:val="21"/>
                      <w:szCs w:val="21"/>
                    </w:rPr>
                    <w:t>A</w:t>
                  </w:r>
                  <w:r>
                    <w:rPr>
                      <w:spacing w:val="6"/>
                      <w:position w:val="1"/>
                      <w:sz w:val="21"/>
                      <w:szCs w:val="21"/>
                    </w:rPr>
                    <w:t>）</w:t>
                  </w:r>
                </w:p>
              </w:tc>
              <w:tc>
                <w:tcPr>
                  <w:tcW w:w="2479" w:type="dxa"/>
                  <w:shd w:val="clear" w:color="auto" w:fill="auto"/>
                  <w:vAlign w:val="center"/>
                </w:tcPr>
                <w:p w14:paraId="4F1190E0">
                  <w:pPr>
                    <w:pStyle w:val="18"/>
                    <w:widowControl w:val="0"/>
                    <w:spacing w:line="240" w:lineRule="auto"/>
                    <w:ind w:left="0" w:leftChars="0" w:firstLine="0" w:firstLineChars="0"/>
                    <w:jc w:val="center"/>
                    <w:rPr>
                      <w:rFonts w:hint="default" w:ascii="宋体" w:hAnsi="宋体" w:eastAsia="宋体" w:cs="宋体"/>
                      <w:snapToGrid w:val="0"/>
                      <w:color w:val="000000"/>
                      <w:kern w:val="0"/>
                      <w:sz w:val="21"/>
                      <w:szCs w:val="21"/>
                      <w:lang w:val="en-US" w:eastAsia="zh-CN" w:bidi="ar-SA"/>
                    </w:rPr>
                  </w:pPr>
                  <w:r>
                    <w:rPr>
                      <w:spacing w:val="5"/>
                      <w:position w:val="1"/>
                      <w:sz w:val="21"/>
                      <w:szCs w:val="21"/>
                    </w:rPr>
                    <w:t>夜间</w:t>
                  </w:r>
                  <w:r>
                    <w:rPr>
                      <w:rFonts w:ascii="Times New Roman" w:hAnsi="Times New Roman" w:eastAsia="Times New Roman" w:cs="Times New Roman"/>
                      <w:position w:val="1"/>
                      <w:sz w:val="21"/>
                      <w:szCs w:val="21"/>
                    </w:rPr>
                    <w:t>dB</w:t>
                  </w:r>
                  <w:r>
                    <w:rPr>
                      <w:spacing w:val="5"/>
                      <w:position w:val="1"/>
                      <w:sz w:val="21"/>
                      <w:szCs w:val="21"/>
                    </w:rPr>
                    <w:t>（</w:t>
                  </w:r>
                  <w:r>
                    <w:rPr>
                      <w:rFonts w:ascii="Times New Roman" w:hAnsi="Times New Roman" w:eastAsia="Times New Roman" w:cs="Times New Roman"/>
                      <w:spacing w:val="5"/>
                      <w:position w:val="1"/>
                      <w:sz w:val="21"/>
                      <w:szCs w:val="21"/>
                    </w:rPr>
                    <w:t>A</w:t>
                  </w:r>
                  <w:r>
                    <w:rPr>
                      <w:spacing w:val="5"/>
                      <w:position w:val="1"/>
                      <w:sz w:val="21"/>
                      <w:szCs w:val="21"/>
                    </w:rPr>
                    <w:t>）</w:t>
                  </w:r>
                </w:p>
              </w:tc>
            </w:tr>
            <w:tr w14:paraId="3792C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79" w:type="dxa"/>
                  <w:shd w:val="clear" w:color="auto" w:fill="auto"/>
                  <w:vAlign w:val="center"/>
                </w:tcPr>
                <w:p w14:paraId="581E42D7">
                  <w:pPr>
                    <w:pStyle w:val="18"/>
                    <w:widowControl w:val="0"/>
                    <w:spacing w:line="240" w:lineRule="auto"/>
                    <w:ind w:left="0" w:leftChars="0" w:firstLine="0" w:firstLineChars="0"/>
                    <w:jc w:val="center"/>
                    <w:rPr>
                      <w:rFonts w:hint="default" w:ascii="宋体" w:hAnsi="宋体" w:eastAsia="宋体" w:cs="宋体"/>
                      <w:snapToGrid w:val="0"/>
                      <w:color w:val="000000"/>
                      <w:kern w:val="0"/>
                      <w:sz w:val="21"/>
                      <w:szCs w:val="21"/>
                      <w:lang w:val="en-US" w:eastAsia="zh-CN" w:bidi="ar-SA"/>
                    </w:rPr>
                  </w:pPr>
                  <w:r>
                    <w:rPr>
                      <w:rFonts w:hint="eastAsia" w:ascii="Times New Roman" w:hAnsi="Times New Roman" w:eastAsia="宋体" w:cs="Times New Roman"/>
                      <w:spacing w:val="5"/>
                      <w:sz w:val="21"/>
                      <w:szCs w:val="21"/>
                      <w:lang w:val="en-US" w:eastAsia="zh-CN"/>
                    </w:rPr>
                    <w:t>2</w:t>
                  </w:r>
                  <w:r>
                    <w:rPr>
                      <w:spacing w:val="5"/>
                      <w:sz w:val="21"/>
                      <w:szCs w:val="21"/>
                    </w:rPr>
                    <w:t>类（厂界）</w:t>
                  </w:r>
                </w:p>
              </w:tc>
              <w:tc>
                <w:tcPr>
                  <w:tcW w:w="2479" w:type="dxa"/>
                  <w:shd w:val="clear" w:color="auto" w:fill="auto"/>
                  <w:vAlign w:val="center"/>
                </w:tcPr>
                <w:p w14:paraId="73E89DAD">
                  <w:pPr>
                    <w:widowControl w:val="0"/>
                    <w:spacing w:line="240" w:lineRule="auto"/>
                    <w:ind w:left="0" w:leftChars="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ascii="Times New Roman" w:hAnsi="Times New Roman" w:eastAsia="Times New Roman" w:cs="Times New Roman"/>
                      <w:sz w:val="21"/>
                      <w:szCs w:val="21"/>
                    </w:rPr>
                    <w:t>6</w:t>
                  </w:r>
                  <w:r>
                    <w:rPr>
                      <w:rFonts w:hint="eastAsia" w:ascii="Times New Roman" w:hAnsi="Times New Roman" w:eastAsia="宋体" w:cs="Times New Roman"/>
                      <w:sz w:val="21"/>
                      <w:szCs w:val="21"/>
                      <w:lang w:val="en-US" w:eastAsia="zh-CN"/>
                    </w:rPr>
                    <w:t>0</w:t>
                  </w:r>
                </w:p>
              </w:tc>
              <w:tc>
                <w:tcPr>
                  <w:tcW w:w="2479" w:type="dxa"/>
                  <w:shd w:val="clear" w:color="auto" w:fill="auto"/>
                  <w:vAlign w:val="center"/>
                </w:tcPr>
                <w:p w14:paraId="719E8EED">
                  <w:pPr>
                    <w:widowControl w:val="0"/>
                    <w:spacing w:line="240" w:lineRule="auto"/>
                    <w:ind w:left="0" w:leftChars="0" w:firstLine="0" w:firstLineChars="0"/>
                    <w:jc w:val="center"/>
                    <w:rPr>
                      <w:rFonts w:hint="default" w:ascii="Times New Roman" w:hAnsi="Times New Roman" w:eastAsia="宋体" w:cs="Times New Roman"/>
                      <w:snapToGrid w:val="0"/>
                      <w:color w:val="000000"/>
                      <w:kern w:val="0"/>
                      <w:sz w:val="21"/>
                      <w:szCs w:val="21"/>
                      <w:lang w:val="en-US" w:eastAsia="zh-CN" w:bidi="ar-SA"/>
                    </w:rPr>
                  </w:pPr>
                  <w:r>
                    <w:rPr>
                      <w:rFonts w:ascii="Times New Roman" w:hAnsi="Times New Roman" w:eastAsia="Times New Roman" w:cs="Times New Roman"/>
                      <w:sz w:val="21"/>
                      <w:szCs w:val="21"/>
                    </w:rPr>
                    <w:t>5</w:t>
                  </w:r>
                  <w:r>
                    <w:rPr>
                      <w:rFonts w:hint="eastAsia" w:ascii="Times New Roman" w:hAnsi="Times New Roman" w:eastAsia="宋体" w:cs="Times New Roman"/>
                      <w:sz w:val="21"/>
                      <w:szCs w:val="21"/>
                      <w:lang w:val="en-US" w:eastAsia="zh-CN"/>
                    </w:rPr>
                    <w:t>0</w:t>
                  </w:r>
                </w:p>
              </w:tc>
            </w:tr>
          </w:tbl>
          <w:p w14:paraId="093EAAEA">
            <w:pPr>
              <w:widowControl w:val="0"/>
              <w:bidi w:val="0"/>
              <w:ind w:left="0" w:leftChars="0" w:firstLine="0" w:firstLineChars="0"/>
              <w:rPr>
                <w:rFonts w:hint="default" w:ascii="黑体" w:hAnsi="黑体" w:eastAsia="黑体" w:cs="黑体"/>
                <w:lang w:val="en-US" w:eastAsia="zh-CN"/>
              </w:rPr>
            </w:pPr>
          </w:p>
        </w:tc>
      </w:tr>
      <w:tr w14:paraId="24381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0" w:hRule="atLeast"/>
          <w:jc w:val="center"/>
        </w:trPr>
        <w:tc>
          <w:tcPr>
            <w:tcW w:w="803" w:type="dxa"/>
            <w:vMerge w:val="continue"/>
            <w:shd w:val="clear" w:color="auto" w:fill="auto"/>
            <w:vAlign w:val="center"/>
          </w:tcPr>
          <w:p w14:paraId="4411118A">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pacing w:val="-11"/>
                <w:sz w:val="24"/>
                <w:szCs w:val="24"/>
                <w:lang w:val="en-US" w:eastAsia="zh-CN"/>
              </w:rPr>
            </w:pPr>
          </w:p>
        </w:tc>
        <w:tc>
          <w:tcPr>
            <w:tcW w:w="803" w:type="dxa"/>
            <w:shd w:val="clear" w:color="auto" w:fill="auto"/>
            <w:vAlign w:val="center"/>
          </w:tcPr>
          <w:p w14:paraId="02763661">
            <w:pPr>
              <w:pStyle w:val="18"/>
              <w:widowControl w:val="0"/>
              <w:spacing w:line="240" w:lineRule="auto"/>
              <w:ind w:left="0" w:leftChars="0" w:firstLine="0" w:firstLineChars="0"/>
              <w:rPr>
                <w:rFonts w:hint="eastAsia" w:ascii="宋体" w:hAnsi="宋体" w:eastAsia="宋体" w:cs="宋体"/>
                <w:snapToGrid w:val="0"/>
                <w:color w:val="000000"/>
                <w:spacing w:val="-11"/>
                <w:kern w:val="0"/>
                <w:sz w:val="24"/>
                <w:szCs w:val="24"/>
                <w:lang w:val="en-US" w:eastAsia="zh-CN" w:bidi="ar-SA"/>
              </w:rPr>
            </w:pPr>
            <w:r>
              <w:rPr>
                <w:rFonts w:hint="eastAsia" w:cs="宋体"/>
                <w:snapToGrid w:val="0"/>
                <w:color w:val="000000"/>
                <w:spacing w:val="-11"/>
                <w:kern w:val="0"/>
                <w:sz w:val="24"/>
                <w:szCs w:val="24"/>
                <w:lang w:val="en-US" w:eastAsia="zh-CN" w:bidi="ar-SA"/>
              </w:rPr>
              <w:t>固体废物</w:t>
            </w:r>
          </w:p>
        </w:tc>
        <w:tc>
          <w:tcPr>
            <w:tcW w:w="7653" w:type="dxa"/>
            <w:gridSpan w:val="7"/>
            <w:shd w:val="clear" w:color="auto" w:fill="auto"/>
            <w:vAlign w:val="center"/>
          </w:tcPr>
          <w:p w14:paraId="42175E2A">
            <w:pPr>
              <w:widowControl w:val="0"/>
              <w:bidi w:val="0"/>
              <w:rPr>
                <w:rFonts w:hint="default"/>
                <w:lang w:val="en-US" w:eastAsia="zh-CN"/>
              </w:rPr>
            </w:pPr>
          </w:p>
          <w:p w14:paraId="06D08BE6">
            <w:pPr>
              <w:widowControl w:val="0"/>
              <w:bidi w:val="0"/>
              <w:rPr>
                <w:rFonts w:hint="default"/>
                <w:lang w:val="en-US" w:eastAsia="zh-CN"/>
              </w:rPr>
            </w:pPr>
          </w:p>
          <w:p w14:paraId="5C3834E8">
            <w:pPr>
              <w:widowControl w:val="0"/>
              <w:bidi w:val="0"/>
              <w:rPr>
                <w:rFonts w:hint="default"/>
                <w:lang w:val="en-US" w:eastAsia="zh-CN"/>
              </w:rPr>
            </w:pPr>
            <w:r>
              <w:rPr>
                <w:rFonts w:hint="default"/>
                <w:lang w:val="en-US" w:eastAsia="zh-CN"/>
              </w:rPr>
              <w:t>一般工业固体废物贮存执行《一般工业固体废物贮存和填埋》(GB18599-2020)中相关要求。危险废物贮存执行《危险废物贮存污染控制标准》(GB18597-2023)中相关要求。</w:t>
            </w:r>
          </w:p>
          <w:p w14:paraId="0696B0E7">
            <w:pPr>
              <w:pStyle w:val="16"/>
              <w:jc w:val="both"/>
              <w:rPr>
                <w:rFonts w:hint="default"/>
                <w:lang w:val="en-US" w:eastAsia="zh-CN"/>
              </w:rPr>
            </w:pPr>
          </w:p>
          <w:p w14:paraId="63018825">
            <w:pPr>
              <w:pStyle w:val="16"/>
              <w:jc w:val="both"/>
              <w:rPr>
                <w:rFonts w:hint="default"/>
                <w:lang w:val="en-US" w:eastAsia="zh-CN"/>
              </w:rPr>
            </w:pPr>
          </w:p>
          <w:p w14:paraId="07607128">
            <w:pPr>
              <w:pStyle w:val="16"/>
              <w:jc w:val="both"/>
              <w:rPr>
                <w:rFonts w:hint="default"/>
                <w:lang w:val="en-US" w:eastAsia="zh-CN"/>
              </w:rPr>
            </w:pPr>
          </w:p>
          <w:p w14:paraId="266A678A">
            <w:pPr>
              <w:pStyle w:val="16"/>
              <w:jc w:val="both"/>
              <w:rPr>
                <w:rFonts w:hint="default"/>
                <w:lang w:val="en-US" w:eastAsia="zh-CN"/>
              </w:rPr>
            </w:pPr>
          </w:p>
        </w:tc>
      </w:tr>
      <w:tr w14:paraId="692DF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3" w:hRule="atLeast"/>
          <w:jc w:val="center"/>
        </w:trPr>
        <w:tc>
          <w:tcPr>
            <w:tcW w:w="803" w:type="dxa"/>
            <w:vMerge w:val="continue"/>
            <w:shd w:val="clear" w:color="auto" w:fill="auto"/>
            <w:vAlign w:val="center"/>
          </w:tcPr>
          <w:p w14:paraId="12DA6A52">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pacing w:val="-11"/>
                <w:sz w:val="24"/>
                <w:szCs w:val="24"/>
                <w:lang w:val="en-US" w:eastAsia="zh-CN"/>
              </w:rPr>
            </w:pPr>
          </w:p>
        </w:tc>
        <w:tc>
          <w:tcPr>
            <w:tcW w:w="803" w:type="dxa"/>
            <w:shd w:val="clear" w:color="auto" w:fill="auto"/>
            <w:vAlign w:val="center"/>
          </w:tcPr>
          <w:p w14:paraId="5E1C87B2">
            <w:pPr>
              <w:pStyle w:val="18"/>
              <w:widowControl w:val="0"/>
              <w:spacing w:line="240" w:lineRule="auto"/>
              <w:ind w:left="0" w:leftChars="0" w:firstLine="0" w:firstLineChars="0"/>
              <w:rPr>
                <w:rFonts w:hint="default" w:cs="宋体"/>
                <w:snapToGrid w:val="0"/>
                <w:color w:val="000000"/>
                <w:spacing w:val="-11"/>
                <w:kern w:val="0"/>
                <w:sz w:val="24"/>
                <w:szCs w:val="24"/>
                <w:lang w:val="en-US" w:eastAsia="zh-CN" w:bidi="ar-SA"/>
              </w:rPr>
            </w:pPr>
            <w:r>
              <w:rPr>
                <w:rFonts w:hint="eastAsia" w:cs="宋体"/>
                <w:snapToGrid w:val="0"/>
                <w:color w:val="000000"/>
                <w:spacing w:val="-11"/>
                <w:kern w:val="0"/>
                <w:sz w:val="24"/>
                <w:szCs w:val="24"/>
                <w:lang w:val="en-US" w:eastAsia="zh-CN" w:bidi="ar-SA"/>
              </w:rPr>
              <w:t>总量控制指标</w:t>
            </w:r>
          </w:p>
        </w:tc>
        <w:tc>
          <w:tcPr>
            <w:tcW w:w="7653" w:type="dxa"/>
            <w:gridSpan w:val="7"/>
            <w:shd w:val="clear" w:color="auto" w:fill="auto"/>
            <w:vAlign w:val="center"/>
          </w:tcPr>
          <w:p w14:paraId="5F312851">
            <w:pPr>
              <w:widowControl w:val="0"/>
              <w:bidi w:val="0"/>
              <w:rPr>
                <w:rFonts w:hint="default"/>
                <w:lang w:val="en-US" w:eastAsia="zh-CN"/>
              </w:rPr>
            </w:pPr>
          </w:p>
          <w:p w14:paraId="03E49B10">
            <w:pPr>
              <w:widowControl w:val="0"/>
              <w:bidi w:val="0"/>
              <w:rPr>
                <w:rFonts w:hint="default"/>
                <w:lang w:val="en-US" w:eastAsia="zh-CN"/>
              </w:rPr>
            </w:pPr>
          </w:p>
          <w:p w14:paraId="41AFB292">
            <w:pPr>
              <w:widowControl w:val="0"/>
              <w:bidi w:val="0"/>
              <w:rPr>
                <w:rFonts w:hint="default"/>
                <w:lang w:val="en-US" w:eastAsia="zh-CN"/>
              </w:rPr>
            </w:pPr>
            <w:r>
              <w:rPr>
                <w:rFonts w:hint="default"/>
                <w:lang w:val="en-US" w:eastAsia="zh-CN"/>
              </w:rPr>
              <w:t>根据《安徽牛山矿山科技有限公司资源综合利用及环境提升改造项目》污染物总量的函</w:t>
            </w:r>
            <w:r>
              <w:rPr>
                <w:rFonts w:hint="eastAsia"/>
                <w:lang w:val="en-US" w:eastAsia="zh-CN"/>
              </w:rPr>
              <w:t>，本项目</w:t>
            </w:r>
            <w:r>
              <w:rPr>
                <w:rFonts w:hint="default"/>
                <w:lang w:val="en-US" w:eastAsia="zh-CN"/>
              </w:rPr>
              <w:t>废气污染物</w:t>
            </w:r>
            <w:r>
              <w:rPr>
                <w:rFonts w:hint="eastAsia"/>
                <w:lang w:val="en-US" w:eastAsia="zh-CN"/>
              </w:rPr>
              <w:t>总量控制指标为</w:t>
            </w:r>
            <w:r>
              <w:rPr>
                <w:rFonts w:hint="default"/>
                <w:lang w:val="en-US" w:eastAsia="zh-CN"/>
              </w:rPr>
              <w:t>：颗粒物11.302t/a。</w:t>
            </w:r>
          </w:p>
          <w:p w14:paraId="0A58D091">
            <w:pPr>
              <w:pStyle w:val="16"/>
              <w:jc w:val="both"/>
              <w:rPr>
                <w:rFonts w:hint="default"/>
                <w:lang w:val="en-US" w:eastAsia="zh-CN"/>
              </w:rPr>
            </w:pPr>
          </w:p>
          <w:p w14:paraId="514A4B56">
            <w:pPr>
              <w:pStyle w:val="16"/>
              <w:jc w:val="both"/>
              <w:rPr>
                <w:rFonts w:hint="default"/>
                <w:lang w:val="en-US" w:eastAsia="zh-CN"/>
              </w:rPr>
            </w:pPr>
          </w:p>
          <w:p w14:paraId="527BC6FF">
            <w:pPr>
              <w:pStyle w:val="16"/>
              <w:jc w:val="both"/>
              <w:rPr>
                <w:rFonts w:hint="default"/>
                <w:lang w:val="en-US" w:eastAsia="zh-CN"/>
              </w:rPr>
            </w:pPr>
          </w:p>
        </w:tc>
      </w:tr>
    </w:tbl>
    <w:p w14:paraId="01F4A191">
      <w:pPr>
        <w:rPr>
          <w:rFonts w:hint="eastAsia"/>
          <w:lang w:val="en-US" w:eastAsia="zh-CN"/>
        </w:rPr>
      </w:pPr>
      <w:r>
        <w:rPr>
          <w:rFonts w:hint="eastAsia"/>
          <w:lang w:val="en-US" w:eastAsia="zh-CN"/>
        </w:rPr>
        <w:br w:type="page"/>
      </w:r>
    </w:p>
    <w:p w14:paraId="2681D289">
      <w:pPr>
        <w:pStyle w:val="4"/>
        <w:bidi w:val="0"/>
        <w:rPr>
          <w:rFonts w:hint="eastAsia"/>
          <w:lang w:val="en-US" w:eastAsia="zh-CN"/>
        </w:rPr>
      </w:pPr>
      <w:r>
        <w:rPr>
          <w:rFonts w:hint="eastAsia"/>
          <w:lang w:val="en-US" w:eastAsia="zh-CN"/>
        </w:rPr>
        <w:t>表二、建设项目内容</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5331F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305" w:hRule="atLeast"/>
          <w:jc w:val="center"/>
        </w:trPr>
        <w:tc>
          <w:tcPr>
            <w:tcW w:w="9288" w:type="dxa"/>
          </w:tcPr>
          <w:p w14:paraId="7403DC7A">
            <w:pPr>
              <w:pStyle w:val="5"/>
              <w:widowControl w:val="0"/>
              <w:bidi w:val="0"/>
              <w:rPr>
                <w:rFonts w:hint="default"/>
                <w:lang w:val="en-US" w:eastAsia="zh-CN"/>
              </w:rPr>
            </w:pPr>
            <w:r>
              <w:rPr>
                <w:rFonts w:hint="default"/>
                <w:lang w:val="en-US" w:eastAsia="zh-CN"/>
              </w:rPr>
              <w:t>2.1、前言</w:t>
            </w:r>
          </w:p>
          <w:p w14:paraId="3045D403">
            <w:pPr>
              <w:widowControl w:val="0"/>
              <w:bidi w:val="0"/>
              <w:rPr>
                <w:rFonts w:hint="default"/>
                <w:lang w:val="en-US" w:eastAsia="zh-CN"/>
              </w:rPr>
            </w:pPr>
            <w:r>
              <w:rPr>
                <w:rFonts w:hint="default"/>
                <w:lang w:val="en-US" w:eastAsia="zh-CN"/>
              </w:rPr>
              <w:t>安徽牛山矿山科技有限公司资源综合利用及环境提升改造项目位于安徽省铜陵市义安区新桥办事处新建村，项目占地面积约34179m</w:t>
            </w:r>
            <w:r>
              <w:rPr>
                <w:rFonts w:hint="default"/>
                <w:vertAlign w:val="superscript"/>
                <w:lang w:val="en-US" w:eastAsia="zh-CN"/>
              </w:rPr>
              <w:t>2</w:t>
            </w:r>
            <w:r>
              <w:rPr>
                <w:rFonts w:hint="default"/>
                <w:lang w:val="en-US" w:eastAsia="zh-CN"/>
              </w:rPr>
              <w:t>。项目建成投产后，形成废石破碎加工150万吨/年（大厂90万吨/年，小厂60万吨/年）的生产规模。项目总投资4210万元</w:t>
            </w:r>
            <w:r>
              <w:rPr>
                <w:rFonts w:hint="eastAsia"/>
                <w:lang w:val="en-US" w:eastAsia="zh-CN"/>
              </w:rPr>
              <w:t>，</w:t>
            </w:r>
            <w:r>
              <w:rPr>
                <w:rFonts w:hint="default"/>
                <w:lang w:val="en-US" w:eastAsia="zh-CN"/>
              </w:rPr>
              <w:t>其中环保投资</w:t>
            </w:r>
            <w:r>
              <w:rPr>
                <w:rFonts w:hint="eastAsia"/>
                <w:lang w:val="en-US" w:eastAsia="zh-CN"/>
              </w:rPr>
              <w:t>65</w:t>
            </w:r>
            <w:r>
              <w:rPr>
                <w:rFonts w:hint="default"/>
                <w:lang w:val="en-US" w:eastAsia="zh-CN"/>
              </w:rPr>
              <w:t>万元。本项目于2024年7月31日取得铜陵市义安区发展和改革委员会项目备案，项目代码2407-340721-07-02-236450。根据国民经济行业代码，本项目属于C4220 非金属废料和碎屑加工处理、C3099 其他非金属矿物制品制造。</w:t>
            </w:r>
          </w:p>
          <w:p w14:paraId="257300A5">
            <w:pPr>
              <w:widowControl w:val="0"/>
              <w:bidi w:val="0"/>
              <w:rPr>
                <w:rFonts w:hint="default"/>
                <w:lang w:val="en-US" w:eastAsia="zh-CN"/>
              </w:rPr>
            </w:pPr>
            <w:r>
              <w:rPr>
                <w:rFonts w:hint="default"/>
                <w:lang w:val="en-US" w:eastAsia="zh-CN"/>
              </w:rPr>
              <w:t>2025年2月</w:t>
            </w:r>
            <w:r>
              <w:rPr>
                <w:rFonts w:hint="eastAsia"/>
                <w:lang w:val="en-US" w:eastAsia="zh-CN"/>
              </w:rPr>
              <w:t>，</w:t>
            </w:r>
            <w:r>
              <w:rPr>
                <w:rFonts w:hint="default"/>
                <w:lang w:val="en-US" w:eastAsia="zh-CN"/>
              </w:rPr>
              <w:t>安徽牛山矿山科技有限公司</w:t>
            </w:r>
            <w:r>
              <w:rPr>
                <w:rFonts w:hint="eastAsia"/>
                <w:lang w:val="en-US" w:eastAsia="zh-CN"/>
              </w:rPr>
              <w:t>委托</w:t>
            </w:r>
            <w:r>
              <w:rPr>
                <w:rFonts w:hint="default"/>
                <w:lang w:val="en-US" w:eastAsia="zh-CN"/>
              </w:rPr>
              <w:t>安徽中禹环境工程技术有限公司于编制完成《安徽牛山矿山科技有限公司资源综合利用及环境提升改造项目环境影响报告表》，2025年2月7日</w:t>
            </w:r>
            <w:r>
              <w:rPr>
                <w:rFonts w:hint="eastAsia"/>
                <w:lang w:val="en-US" w:eastAsia="zh-CN"/>
              </w:rPr>
              <w:t>，</w:t>
            </w:r>
            <w:r>
              <w:rPr>
                <w:rFonts w:hint="default"/>
                <w:lang w:val="en-US" w:eastAsia="zh-CN"/>
              </w:rPr>
              <w:t>铜陵市生态环境局于以铜环（义）审[2025]9号文《关于安徽牛山矿山科技有限公司资源综合利用及环境提升改造项目环境影响报告表审批意见的函》对该项目环境影响报告表进行了审批。</w:t>
            </w:r>
          </w:p>
          <w:p w14:paraId="68BC3E88">
            <w:pPr>
              <w:widowControl w:val="0"/>
              <w:bidi w:val="0"/>
              <w:jc w:val="both"/>
              <w:rPr>
                <w:rFonts w:hint="default"/>
                <w:lang w:val="en-US" w:eastAsia="zh-CN"/>
              </w:rPr>
            </w:pPr>
            <w:r>
              <w:rPr>
                <w:rFonts w:hint="default"/>
                <w:lang w:val="en-US" w:eastAsia="zh-CN"/>
              </w:rPr>
              <w:t>该项目于2025年3月1日开工建设，于2025年4月18日建设完成，2025年5月进入调试。</w:t>
            </w:r>
            <w:r>
              <w:rPr>
                <w:rFonts w:hint="eastAsia"/>
                <w:lang w:val="en-US" w:eastAsia="zh-CN"/>
              </w:rPr>
              <w:t>2025年5月，</w:t>
            </w:r>
            <w:r>
              <w:rPr>
                <w:rFonts w:hint="default"/>
                <w:lang w:val="en-US" w:eastAsia="zh-CN"/>
              </w:rPr>
              <w:t>安徽牛山矿山科技有限公司资源综合利用及环境提升改造项已根据《固定污染源排污许可分类管理名录》要求完成排污许可登记，登记编号：91340706MADHEYD758001W。</w:t>
            </w:r>
          </w:p>
          <w:p w14:paraId="224FC4A1">
            <w:pPr>
              <w:widowControl w:val="0"/>
              <w:bidi w:val="0"/>
              <w:rPr>
                <w:rFonts w:hint="default"/>
                <w:lang w:val="en-US" w:eastAsia="zh-CN"/>
              </w:rPr>
            </w:pPr>
            <w:r>
              <w:rPr>
                <w:rFonts w:hint="default"/>
                <w:lang w:val="en-US" w:eastAsia="zh-CN"/>
              </w:rPr>
              <w:t>根据国务院令第682号《建设项目环境保护管理条例》、环境保护部国环规环评[2017]4号《建设项目竣工环境保护验收暂行办法》和生态环境部公告2018年第9号《建设项目竣工环境保护验收技术指南污染影响类》的公告的规定和要求，2025年</w:t>
            </w:r>
            <w:r>
              <w:rPr>
                <w:rFonts w:hint="eastAsia"/>
                <w:lang w:val="en-US" w:eastAsia="zh-CN"/>
              </w:rPr>
              <w:t>12</w:t>
            </w:r>
            <w:r>
              <w:rPr>
                <w:rFonts w:hint="default"/>
                <w:lang w:val="en-US" w:eastAsia="zh-CN"/>
              </w:rPr>
              <w:t>月建设单位正式启动自主验收程序。受安徽牛山矿山科技有限公司的委托，</w:t>
            </w:r>
            <w:r>
              <w:rPr>
                <w:rFonts w:hint="eastAsia"/>
                <w:lang w:val="en-US" w:eastAsia="zh-CN"/>
              </w:rPr>
              <w:t>安徽翔越环境监测</w:t>
            </w:r>
            <w:r>
              <w:rPr>
                <w:rFonts w:hint="default"/>
                <w:lang w:val="en-US" w:eastAsia="zh-CN"/>
              </w:rPr>
              <w:t>有限公司于202</w:t>
            </w:r>
            <w:r>
              <w:rPr>
                <w:rFonts w:hint="eastAsia"/>
                <w:lang w:val="en-US" w:eastAsia="zh-CN"/>
              </w:rPr>
              <w:t>6</w:t>
            </w:r>
            <w:r>
              <w:rPr>
                <w:rFonts w:hint="default"/>
                <w:lang w:val="en-US" w:eastAsia="zh-CN"/>
              </w:rPr>
              <w:t>年0</w:t>
            </w:r>
            <w:r>
              <w:rPr>
                <w:rFonts w:hint="eastAsia"/>
                <w:lang w:val="en-US" w:eastAsia="zh-CN"/>
              </w:rPr>
              <w:t>1</w:t>
            </w:r>
            <w:r>
              <w:rPr>
                <w:rFonts w:hint="default"/>
                <w:lang w:val="en-US" w:eastAsia="zh-CN"/>
              </w:rPr>
              <w:t>月</w:t>
            </w:r>
            <w:r>
              <w:rPr>
                <w:rFonts w:hint="eastAsia"/>
                <w:lang w:val="en-US" w:eastAsia="zh-CN"/>
              </w:rPr>
              <w:t>28</w:t>
            </w:r>
            <w:r>
              <w:rPr>
                <w:rFonts w:hint="default"/>
                <w:lang w:val="en-US" w:eastAsia="zh-CN"/>
              </w:rPr>
              <w:t>日-</w:t>
            </w:r>
            <w:r>
              <w:rPr>
                <w:rFonts w:hint="eastAsia"/>
                <w:lang w:val="en-US" w:eastAsia="zh-CN"/>
              </w:rPr>
              <w:t>30</w:t>
            </w:r>
            <w:r>
              <w:rPr>
                <w:rFonts w:hint="default"/>
                <w:lang w:val="en-US" w:eastAsia="zh-CN"/>
              </w:rPr>
              <w:t>日组织监测人员对该项目排放的废气、废水、噪声进行了验收监测。</w:t>
            </w:r>
          </w:p>
          <w:p w14:paraId="11FE4C43">
            <w:pPr>
              <w:keepNext w:val="0"/>
              <w:keepLines w:val="0"/>
              <w:pageBreakBefore w:val="0"/>
              <w:widowControl w:val="0"/>
              <w:kinsoku/>
              <w:wordWrap w:val="0"/>
              <w:overflowPunct/>
              <w:topLinePunct w:val="0"/>
              <w:autoSpaceDE w:val="0"/>
              <w:autoSpaceDN w:val="0"/>
              <w:bidi w:val="0"/>
              <w:adjustRightInd w:val="0"/>
              <w:snapToGrid w:val="0"/>
              <w:textAlignment w:val="baseline"/>
              <w:rPr>
                <w:rFonts w:hint="default"/>
                <w:lang w:val="en-US" w:eastAsia="zh-CN"/>
              </w:rPr>
            </w:pPr>
            <w:r>
              <w:rPr>
                <w:rFonts w:hint="default"/>
                <w:lang w:val="en-US" w:eastAsia="zh-CN"/>
              </w:rPr>
              <w:t>本次验收监测内容主要包括：（1）废气监测；（2）废水；（3）噪声监测；（4）环境管理检查。</w:t>
            </w:r>
          </w:p>
          <w:p w14:paraId="0D5FA2A7">
            <w:pPr>
              <w:widowControl w:val="0"/>
              <w:bidi w:val="0"/>
              <w:rPr>
                <w:rFonts w:hint="default"/>
                <w:lang w:val="en-US" w:eastAsia="zh-CN"/>
              </w:rPr>
            </w:pPr>
            <w:r>
              <w:rPr>
                <w:rFonts w:hint="eastAsia"/>
                <w:lang w:val="en-US" w:eastAsia="zh-CN"/>
              </w:rPr>
              <w:t>验收范围：本次验收为《安徽牛山矿山科技有限公司资源综合利用及环境提升改造项目》及其批复包含内容整体验收，验收内容为已建成废石破碎加工150万吨/年（大厂90万吨/年，小厂60万吨/年）项目及配套工程</w:t>
            </w:r>
            <w:r>
              <w:t>生产设施及辅助、环保设施。</w:t>
            </w:r>
          </w:p>
        </w:tc>
      </w:tr>
      <w:tr w14:paraId="5145B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2" w:hRule="atLeast"/>
          <w:jc w:val="center"/>
        </w:trPr>
        <w:tc>
          <w:tcPr>
            <w:tcW w:w="9288" w:type="dxa"/>
          </w:tcPr>
          <w:p w14:paraId="46F9F388">
            <w:pPr>
              <w:pStyle w:val="5"/>
              <w:widowControl w:val="0"/>
              <w:bidi w:val="0"/>
              <w:rPr>
                <w:rFonts w:hint="eastAsia"/>
                <w:lang w:val="en-US" w:eastAsia="zh-CN"/>
              </w:rPr>
            </w:pPr>
            <w:r>
              <w:rPr>
                <w:rFonts w:hint="eastAsia"/>
                <w:lang w:val="en-US" w:eastAsia="zh-CN"/>
              </w:rPr>
              <w:t>2.2、工程建设内容</w:t>
            </w:r>
          </w:p>
          <w:p w14:paraId="31687D26">
            <w:pPr>
              <w:widowControl w:val="0"/>
              <w:bidi w:val="0"/>
              <w:rPr>
                <w:rFonts w:hint="default"/>
                <w:lang w:val="en-US" w:eastAsia="zh-CN"/>
              </w:rPr>
            </w:pPr>
            <w:r>
              <w:rPr>
                <w:rFonts w:hint="default"/>
                <w:lang w:val="en-US" w:eastAsia="zh-CN"/>
              </w:rPr>
              <w:t>项目名称：</w:t>
            </w:r>
            <w:r>
              <w:rPr>
                <w:rFonts w:hint="eastAsia"/>
                <w:lang w:val="en-US" w:eastAsia="zh-CN"/>
              </w:rPr>
              <w:t>废石破碎加工150万吨/年（大厂90万吨/年，小厂60万吨/年）</w:t>
            </w:r>
            <w:r>
              <w:rPr>
                <w:rFonts w:hint="default"/>
                <w:lang w:val="en-US" w:eastAsia="zh-CN"/>
              </w:rPr>
              <w:t>；</w:t>
            </w:r>
          </w:p>
          <w:p w14:paraId="6585D51E">
            <w:pPr>
              <w:widowControl w:val="0"/>
              <w:bidi w:val="0"/>
              <w:rPr>
                <w:rFonts w:hint="default"/>
                <w:lang w:val="en-US" w:eastAsia="zh-CN"/>
              </w:rPr>
            </w:pPr>
            <w:r>
              <w:rPr>
                <w:rFonts w:hint="default"/>
                <w:lang w:val="en-US" w:eastAsia="zh-CN"/>
              </w:rPr>
              <w:t>建设单位：</w:t>
            </w:r>
            <w:r>
              <w:t>安徽牛山矿山科技有限公司</w:t>
            </w:r>
            <w:r>
              <w:rPr>
                <w:rFonts w:hint="default"/>
                <w:lang w:val="en-US" w:eastAsia="zh-CN"/>
              </w:rPr>
              <w:t>；</w:t>
            </w:r>
          </w:p>
          <w:p w14:paraId="6B9AB673">
            <w:pPr>
              <w:widowControl w:val="0"/>
              <w:bidi w:val="0"/>
              <w:rPr>
                <w:rFonts w:hint="default"/>
                <w:lang w:val="en-US" w:eastAsia="zh-CN"/>
              </w:rPr>
            </w:pPr>
            <w:r>
              <w:rPr>
                <w:rFonts w:hint="default"/>
                <w:lang w:val="en-US" w:eastAsia="zh-CN"/>
              </w:rPr>
              <w:t>项目性质：</w:t>
            </w:r>
            <w:r>
              <w:rPr>
                <w:rFonts w:hint="eastAsia"/>
                <w:lang w:val="en-US" w:eastAsia="zh-CN"/>
              </w:rPr>
              <w:t>技术改造</w:t>
            </w:r>
            <w:r>
              <w:rPr>
                <w:rFonts w:hint="default"/>
                <w:lang w:val="en-US" w:eastAsia="zh-CN"/>
              </w:rPr>
              <w:t>；</w:t>
            </w:r>
          </w:p>
          <w:p w14:paraId="0F806B1F">
            <w:pPr>
              <w:widowControl w:val="0"/>
              <w:bidi w:val="0"/>
              <w:rPr>
                <w:rFonts w:hint="default"/>
                <w:lang w:val="en-US" w:eastAsia="zh-CN"/>
              </w:rPr>
            </w:pPr>
            <w:r>
              <w:rPr>
                <w:rFonts w:hint="default"/>
                <w:lang w:val="en-US" w:eastAsia="zh-CN"/>
              </w:rPr>
              <w:t>实际投资：总投资</w:t>
            </w:r>
            <w:r>
              <w:rPr>
                <w:rFonts w:hint="eastAsia"/>
                <w:lang w:val="en-US" w:eastAsia="zh-CN"/>
              </w:rPr>
              <w:t>4210</w:t>
            </w:r>
            <w:r>
              <w:rPr>
                <w:rFonts w:hint="default"/>
                <w:lang w:val="en-US" w:eastAsia="zh-CN"/>
              </w:rPr>
              <w:t>万元，其中环保投资</w:t>
            </w:r>
            <w:r>
              <w:rPr>
                <w:rFonts w:hint="eastAsia"/>
                <w:lang w:val="en-US" w:eastAsia="zh-CN"/>
              </w:rPr>
              <w:t>65</w:t>
            </w:r>
            <w:r>
              <w:rPr>
                <w:rFonts w:hint="default"/>
                <w:lang w:val="en-US" w:eastAsia="zh-CN"/>
              </w:rPr>
              <w:t>万元；</w:t>
            </w:r>
          </w:p>
          <w:p w14:paraId="076C1A34">
            <w:pPr>
              <w:widowControl w:val="0"/>
              <w:bidi w:val="0"/>
              <w:rPr>
                <w:rFonts w:hint="default"/>
                <w:lang w:val="en-US" w:eastAsia="zh-CN"/>
              </w:rPr>
            </w:pPr>
            <w:r>
              <w:rPr>
                <w:rFonts w:hint="default"/>
                <w:lang w:val="en-US" w:eastAsia="zh-CN"/>
              </w:rPr>
              <w:t>建设地点：安徽省铜陵市义安区新桥办事处新建村（小厂</w:t>
            </w:r>
            <w:r>
              <w:rPr>
                <w:rFonts w:hint="eastAsia"/>
                <w:lang w:val="en-US" w:eastAsia="zh-CN"/>
              </w:rPr>
              <w:t>：</w:t>
            </w:r>
            <w:r>
              <w:rPr>
                <w:rFonts w:hint="default"/>
                <w:lang w:val="en-US" w:eastAsia="zh-CN"/>
              </w:rPr>
              <w:t>117度58分35.254秒，30度55分2.130秒）（大厂</w:t>
            </w:r>
            <w:r>
              <w:rPr>
                <w:rFonts w:hint="eastAsia"/>
                <w:lang w:val="en-US" w:eastAsia="zh-CN"/>
              </w:rPr>
              <w:t>：</w:t>
            </w:r>
            <w:r>
              <w:rPr>
                <w:rFonts w:hint="default"/>
                <w:lang w:val="en-US" w:eastAsia="zh-CN"/>
              </w:rPr>
              <w:t>117度58分43.693秒，30度54分55.679秒）；</w:t>
            </w:r>
          </w:p>
          <w:p w14:paraId="6DF44907">
            <w:pPr>
              <w:widowControl w:val="0"/>
              <w:bidi w:val="0"/>
              <w:rPr>
                <w:rFonts w:hint="default"/>
                <w:lang w:val="en-US" w:eastAsia="zh-CN"/>
              </w:rPr>
            </w:pPr>
            <w:r>
              <w:rPr>
                <w:rFonts w:hint="default"/>
                <w:lang w:val="en-US" w:eastAsia="zh-CN"/>
              </w:rPr>
              <w:t>工作制度：年工作时间300天。</w:t>
            </w:r>
          </w:p>
          <w:p w14:paraId="0F39F6C6">
            <w:pPr>
              <w:widowControl w:val="0"/>
              <w:bidi w:val="0"/>
              <w:rPr>
                <w:rFonts w:hint="default"/>
                <w:lang w:val="en-US" w:eastAsia="zh-CN"/>
              </w:rPr>
            </w:pPr>
            <w:r>
              <w:rPr>
                <w:rFonts w:hint="default"/>
                <w:lang w:val="en-US" w:eastAsia="zh-CN"/>
              </w:rPr>
              <w:t>平面布置：</w:t>
            </w:r>
            <w:r>
              <w:t>本项目2个厂区和1栋办公室。大厂在小厂的西南侧，厂区共有3栋厂房（包含主生产车间、卸料破碎车间、成品堆场）均为钢结构厂房，各个厂房之间不相连；小厂厂区共1栋钢结构厂房，分为两个区域，西南侧部分作为原料堆场，东北侧部分作为主生产车间；在大厂厂区外东侧购买当地3户民用住宅楼作为办公室。</w:t>
            </w:r>
          </w:p>
          <w:p w14:paraId="7F2C0C08">
            <w:pPr>
              <w:widowControl w:val="0"/>
              <w:bidi w:val="0"/>
              <w:rPr>
                <w:rFonts w:hint="default"/>
                <w:lang w:val="en-US" w:eastAsia="zh-CN"/>
              </w:rPr>
            </w:pPr>
            <w:r>
              <w:rPr>
                <w:rFonts w:hint="default"/>
                <w:lang w:val="en-US" w:eastAsia="zh-CN"/>
              </w:rPr>
              <w:t>建设内容：项目的主要建设内容见下表：</w:t>
            </w:r>
          </w:p>
          <w:p w14:paraId="313E40FD">
            <w:pPr>
              <w:widowControl w:val="0"/>
              <w:bidi w:val="0"/>
              <w:ind w:left="0" w:leftChars="0" w:firstLine="0" w:firstLineChars="0"/>
              <w:rPr>
                <w:rFonts w:hint="default"/>
                <w:lang w:val="en-US" w:eastAsia="zh-CN"/>
              </w:rPr>
            </w:pPr>
          </w:p>
        </w:tc>
      </w:tr>
    </w:tbl>
    <w:p w14:paraId="6172F1FD">
      <w:pPr>
        <w:ind w:left="0" w:leftChars="0" w:firstLine="0" w:firstLineChars="0"/>
        <w:rPr>
          <w:rFonts w:hint="default"/>
          <w:lang w:val="en-US" w:eastAsia="zh-CN"/>
        </w:rPr>
        <w:sectPr>
          <w:footerReference r:id="rId7" w:type="default"/>
          <w:pgSz w:w="11906" w:h="16838"/>
          <w:pgMar w:top="1417" w:right="1417" w:bottom="1417" w:left="1417" w:header="851" w:footer="992" w:gutter="0"/>
          <w:pgNumType w:fmt="numberInDash" w:start="1"/>
          <w:cols w:space="425" w:num="1"/>
          <w:docGrid w:type="lines"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20"/>
      </w:tblGrid>
      <w:tr w14:paraId="1A010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18" w:hRule="atLeast"/>
        </w:trPr>
        <w:tc>
          <w:tcPr>
            <w:tcW w:w="14220" w:type="dxa"/>
          </w:tcPr>
          <w:p w14:paraId="337DA954">
            <w:pPr>
              <w:widowControl w:val="0"/>
              <w:ind w:left="0" w:leftChars="0" w:firstLine="0" w:firstLineChars="0"/>
              <w:jc w:val="center"/>
              <w:rPr>
                <w:rFonts w:hint="eastAsia" w:ascii="黑体" w:hAnsi="黑体" w:eastAsia="黑体" w:cs="黑体"/>
                <w:vertAlign w:val="baseline"/>
                <w:lang w:val="en-US" w:eastAsia="zh-CN"/>
              </w:rPr>
            </w:pPr>
            <w:r>
              <w:rPr>
                <w:rFonts w:hint="eastAsia" w:ascii="黑体" w:hAnsi="黑体" w:eastAsia="黑体" w:cs="黑体"/>
                <w:vertAlign w:val="baseline"/>
                <w:lang w:val="en-US" w:eastAsia="zh-CN"/>
              </w:rPr>
              <w:t>表2-1  建设内容一览表</w:t>
            </w:r>
          </w:p>
          <w:tbl>
            <w:tblPr>
              <w:tblStyle w:val="19"/>
              <w:tblW w:w="1399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69"/>
              <w:gridCol w:w="569"/>
              <w:gridCol w:w="570"/>
              <w:gridCol w:w="1596"/>
              <w:gridCol w:w="1052"/>
              <w:gridCol w:w="3283"/>
              <w:gridCol w:w="4814"/>
              <w:gridCol w:w="1542"/>
            </w:tblGrid>
            <w:tr w14:paraId="4460DA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tblHeader/>
                <w:jc w:val="center"/>
              </w:trPr>
              <w:tc>
                <w:tcPr>
                  <w:tcW w:w="569" w:type="dxa"/>
                  <w:vMerge w:val="restart"/>
                  <w:tcBorders>
                    <w:top w:val="single" w:color="000000" w:sz="10" w:space="0"/>
                    <w:bottom w:val="nil"/>
                  </w:tcBorders>
                  <w:vAlign w:val="center"/>
                </w:tcPr>
                <w:p w14:paraId="027DE84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Times New Roman" w:hAnsi="Times New Roman" w:eastAsia="宋体"/>
                      <w:b/>
                      <w:bCs w:val="0"/>
                      <w:spacing w:val="0"/>
                      <w:w w:val="100"/>
                      <w:position w:val="0"/>
                      <w:sz w:val="21"/>
                      <w:szCs w:val="20"/>
                    </w:rPr>
                  </w:pPr>
                  <w:r>
                    <w:rPr>
                      <w:rFonts w:ascii="Times New Roman" w:hAnsi="Times New Roman" w:eastAsia="宋体"/>
                      <w:b/>
                      <w:bCs w:val="0"/>
                      <w:spacing w:val="0"/>
                      <w:w w:val="100"/>
                      <w:position w:val="0"/>
                      <w:sz w:val="21"/>
                      <w:szCs w:val="20"/>
                    </w:rPr>
                    <w:t>工程</w:t>
                  </w:r>
                </w:p>
                <w:p w14:paraId="2AA1895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Times New Roman" w:hAnsi="Times New Roman" w:eastAsia="宋体"/>
                      <w:b/>
                      <w:bCs w:val="0"/>
                      <w:spacing w:val="0"/>
                      <w:w w:val="100"/>
                      <w:position w:val="0"/>
                      <w:sz w:val="21"/>
                      <w:szCs w:val="20"/>
                    </w:rPr>
                  </w:pPr>
                  <w:r>
                    <w:rPr>
                      <w:rFonts w:ascii="Times New Roman" w:hAnsi="Times New Roman" w:eastAsia="宋体"/>
                      <w:b/>
                      <w:bCs w:val="0"/>
                      <w:spacing w:val="0"/>
                      <w:w w:val="100"/>
                      <w:position w:val="0"/>
                      <w:sz w:val="21"/>
                      <w:szCs w:val="20"/>
                    </w:rPr>
                    <w:t>类别</w:t>
                  </w:r>
                </w:p>
              </w:tc>
              <w:tc>
                <w:tcPr>
                  <w:tcW w:w="1139" w:type="dxa"/>
                  <w:gridSpan w:val="2"/>
                  <w:vMerge w:val="restart"/>
                  <w:tcBorders>
                    <w:top w:val="single" w:color="000000" w:sz="10" w:space="0"/>
                    <w:bottom w:val="nil"/>
                  </w:tcBorders>
                  <w:vAlign w:val="center"/>
                </w:tcPr>
                <w:p w14:paraId="2AF8D34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Times New Roman" w:hAnsi="Times New Roman" w:eastAsia="宋体"/>
                      <w:b/>
                      <w:bCs w:val="0"/>
                      <w:spacing w:val="0"/>
                      <w:w w:val="100"/>
                      <w:position w:val="0"/>
                      <w:sz w:val="21"/>
                      <w:szCs w:val="20"/>
                    </w:rPr>
                  </w:pPr>
                  <w:r>
                    <w:rPr>
                      <w:rFonts w:ascii="Times New Roman" w:hAnsi="Times New Roman" w:eastAsia="宋体"/>
                      <w:b/>
                      <w:bCs w:val="0"/>
                      <w:spacing w:val="0"/>
                      <w:w w:val="100"/>
                      <w:position w:val="0"/>
                      <w:sz w:val="21"/>
                      <w:szCs w:val="20"/>
                    </w:rPr>
                    <w:t>单项工程</w:t>
                  </w:r>
                </w:p>
                <w:p w14:paraId="0040AB1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Times New Roman" w:hAnsi="Times New Roman" w:eastAsia="宋体"/>
                      <w:b/>
                      <w:bCs w:val="0"/>
                      <w:spacing w:val="0"/>
                      <w:w w:val="100"/>
                      <w:position w:val="0"/>
                      <w:sz w:val="21"/>
                      <w:szCs w:val="20"/>
                    </w:rPr>
                  </w:pPr>
                  <w:r>
                    <w:rPr>
                      <w:rFonts w:ascii="Times New Roman" w:hAnsi="Times New Roman" w:eastAsia="宋体"/>
                      <w:b/>
                      <w:bCs w:val="0"/>
                      <w:spacing w:val="0"/>
                      <w:w w:val="100"/>
                      <w:position w:val="0"/>
                      <w:sz w:val="21"/>
                      <w:szCs w:val="20"/>
                    </w:rPr>
                    <w:t>名称</w:t>
                  </w:r>
                </w:p>
              </w:tc>
              <w:tc>
                <w:tcPr>
                  <w:tcW w:w="5931" w:type="dxa"/>
                  <w:gridSpan w:val="3"/>
                  <w:tcBorders>
                    <w:top w:val="single" w:color="000000" w:sz="10" w:space="0"/>
                    <w:right w:val="single" w:color="auto" w:sz="4" w:space="0"/>
                  </w:tcBorders>
                  <w:vAlign w:val="center"/>
                </w:tcPr>
                <w:p w14:paraId="132D061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bCs w:val="0"/>
                      <w:spacing w:val="0"/>
                      <w:w w:val="100"/>
                      <w:position w:val="0"/>
                      <w:sz w:val="21"/>
                      <w:szCs w:val="20"/>
                    </w:rPr>
                  </w:pPr>
                  <w:r>
                    <w:rPr>
                      <w:rFonts w:ascii="Times New Roman" w:hAnsi="Times New Roman" w:eastAsia="宋体"/>
                      <w:b/>
                      <w:bCs w:val="0"/>
                      <w:spacing w:val="0"/>
                      <w:w w:val="100"/>
                      <w:position w:val="0"/>
                      <w:sz w:val="21"/>
                      <w:szCs w:val="20"/>
                    </w:rPr>
                    <w:t>改建工程</w:t>
                  </w:r>
                </w:p>
              </w:tc>
              <w:tc>
                <w:tcPr>
                  <w:tcW w:w="4814" w:type="dxa"/>
                  <w:vMerge w:val="restart"/>
                  <w:tcBorders>
                    <w:top w:val="single" w:color="auto" w:sz="4" w:space="0"/>
                    <w:left w:val="single" w:color="auto" w:sz="4" w:space="0"/>
                    <w:right w:val="single" w:color="auto" w:sz="4" w:space="0"/>
                  </w:tcBorders>
                  <w:vAlign w:val="center"/>
                </w:tcPr>
                <w:p w14:paraId="1947043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b/>
                      <w:bCs w:val="0"/>
                      <w:spacing w:val="0"/>
                      <w:w w:val="100"/>
                      <w:position w:val="0"/>
                      <w:sz w:val="21"/>
                      <w:szCs w:val="20"/>
                      <w:lang w:val="en-US" w:eastAsia="zh-CN"/>
                    </w:rPr>
                  </w:pPr>
                  <w:r>
                    <w:rPr>
                      <w:rFonts w:hint="eastAsia" w:ascii="Times New Roman" w:hAnsi="Times New Roman"/>
                      <w:b/>
                      <w:bCs w:val="0"/>
                      <w:spacing w:val="0"/>
                      <w:w w:val="100"/>
                      <w:position w:val="0"/>
                      <w:sz w:val="21"/>
                      <w:szCs w:val="20"/>
                      <w:lang w:val="en-US" w:eastAsia="zh-CN"/>
                    </w:rPr>
                    <w:t>实际建设内容及规模</w:t>
                  </w:r>
                </w:p>
              </w:tc>
              <w:tc>
                <w:tcPr>
                  <w:tcW w:w="1542" w:type="dxa"/>
                  <w:vMerge w:val="restart"/>
                  <w:tcBorders>
                    <w:top w:val="single" w:color="000000" w:sz="10" w:space="0"/>
                    <w:left w:val="single" w:color="auto" w:sz="4" w:space="0"/>
                    <w:bottom w:val="nil"/>
                  </w:tcBorders>
                  <w:vAlign w:val="center"/>
                </w:tcPr>
                <w:p w14:paraId="359AA09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Times New Roman" w:hAnsi="Times New Roman" w:eastAsia="宋体"/>
                      <w:b/>
                      <w:bCs w:val="0"/>
                      <w:spacing w:val="0"/>
                      <w:w w:val="100"/>
                      <w:position w:val="0"/>
                      <w:sz w:val="21"/>
                      <w:szCs w:val="20"/>
                    </w:rPr>
                  </w:pPr>
                  <w:r>
                    <w:rPr>
                      <w:rFonts w:ascii="Times New Roman" w:hAnsi="Times New Roman" w:eastAsia="宋体"/>
                      <w:b/>
                      <w:bCs w:val="0"/>
                      <w:spacing w:val="0"/>
                      <w:w w:val="100"/>
                      <w:position w:val="0"/>
                      <w:sz w:val="21"/>
                      <w:szCs w:val="20"/>
                    </w:rPr>
                    <w:t>备注</w:t>
                  </w:r>
                </w:p>
              </w:tc>
            </w:tr>
            <w:tr w14:paraId="269555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tcBorders>
                    <w:top w:val="nil"/>
                  </w:tcBorders>
                  <w:textDirection w:val="tbRlV"/>
                  <w:vAlign w:val="center"/>
                </w:tcPr>
                <w:p w14:paraId="0BB168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bCs w:val="0"/>
                      <w:spacing w:val="0"/>
                      <w:w w:val="100"/>
                      <w:position w:val="0"/>
                      <w:sz w:val="21"/>
                    </w:rPr>
                  </w:pPr>
                </w:p>
              </w:tc>
              <w:tc>
                <w:tcPr>
                  <w:tcW w:w="1139" w:type="dxa"/>
                  <w:gridSpan w:val="2"/>
                  <w:vMerge w:val="continue"/>
                  <w:tcBorders>
                    <w:top w:val="nil"/>
                  </w:tcBorders>
                  <w:vAlign w:val="center"/>
                </w:tcPr>
                <w:p w14:paraId="064998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bCs w:val="0"/>
                      <w:spacing w:val="0"/>
                      <w:w w:val="100"/>
                      <w:position w:val="0"/>
                      <w:sz w:val="21"/>
                    </w:rPr>
                  </w:pPr>
                </w:p>
              </w:tc>
              <w:tc>
                <w:tcPr>
                  <w:tcW w:w="5931" w:type="dxa"/>
                  <w:gridSpan w:val="3"/>
                  <w:tcBorders>
                    <w:right w:val="single" w:color="auto" w:sz="4" w:space="0"/>
                  </w:tcBorders>
                  <w:vAlign w:val="center"/>
                </w:tcPr>
                <w:p w14:paraId="1580E7B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bCs w:val="0"/>
                      <w:spacing w:val="0"/>
                      <w:w w:val="100"/>
                      <w:position w:val="0"/>
                      <w:sz w:val="21"/>
                      <w:szCs w:val="20"/>
                    </w:rPr>
                  </w:pPr>
                  <w:r>
                    <w:rPr>
                      <w:rFonts w:ascii="Times New Roman" w:hAnsi="Times New Roman" w:eastAsia="宋体"/>
                      <w:b/>
                      <w:bCs w:val="0"/>
                      <w:spacing w:val="0"/>
                      <w:w w:val="100"/>
                      <w:position w:val="0"/>
                      <w:sz w:val="21"/>
                      <w:szCs w:val="20"/>
                    </w:rPr>
                    <w:t>建设内容和建设规模</w:t>
                  </w:r>
                </w:p>
              </w:tc>
              <w:tc>
                <w:tcPr>
                  <w:tcW w:w="4814" w:type="dxa"/>
                  <w:vMerge w:val="continue"/>
                  <w:tcBorders>
                    <w:left w:val="single" w:color="auto" w:sz="4" w:space="0"/>
                    <w:bottom w:val="single" w:color="auto" w:sz="4" w:space="0"/>
                    <w:right w:val="single" w:color="auto" w:sz="4" w:space="0"/>
                  </w:tcBorders>
                  <w:vAlign w:val="center"/>
                </w:tcPr>
                <w:p w14:paraId="5C343DB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bCs w:val="0"/>
                      <w:spacing w:val="0"/>
                      <w:w w:val="100"/>
                      <w:position w:val="0"/>
                      <w:sz w:val="21"/>
                      <w:szCs w:val="20"/>
                    </w:rPr>
                  </w:pPr>
                </w:p>
              </w:tc>
              <w:tc>
                <w:tcPr>
                  <w:tcW w:w="1542" w:type="dxa"/>
                  <w:vMerge w:val="continue"/>
                  <w:tcBorders>
                    <w:top w:val="nil"/>
                    <w:left w:val="single" w:color="auto" w:sz="4" w:space="0"/>
                  </w:tcBorders>
                  <w:vAlign w:val="center"/>
                </w:tcPr>
                <w:p w14:paraId="6873D3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bCs w:val="0"/>
                      <w:spacing w:val="0"/>
                      <w:w w:val="100"/>
                      <w:position w:val="0"/>
                      <w:sz w:val="21"/>
                    </w:rPr>
                  </w:pPr>
                </w:p>
              </w:tc>
            </w:tr>
            <w:tr w14:paraId="61656D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restart"/>
                  <w:vAlign w:val="center"/>
                </w:tcPr>
                <w:p w14:paraId="6810CDE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主体</w:t>
                  </w:r>
                </w:p>
                <w:p w14:paraId="465B976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工程</w:t>
                  </w:r>
                </w:p>
              </w:tc>
              <w:tc>
                <w:tcPr>
                  <w:tcW w:w="1139" w:type="dxa"/>
                  <w:gridSpan w:val="2"/>
                  <w:vMerge w:val="restart"/>
                  <w:tcBorders>
                    <w:bottom w:val="nil"/>
                  </w:tcBorders>
                  <w:vAlign w:val="center"/>
                </w:tcPr>
                <w:p w14:paraId="33D394F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1596" w:type="dxa"/>
                  <w:vMerge w:val="restart"/>
                  <w:tcBorders>
                    <w:bottom w:val="nil"/>
                  </w:tcBorders>
                  <w:vAlign w:val="center"/>
                </w:tcPr>
                <w:p w14:paraId="2C117A7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依托现有的</w:t>
                  </w:r>
                  <w:r>
                    <w:rPr>
                      <w:rFonts w:ascii="Times New Roman" w:hAnsi="Times New Roman" w:eastAsia="宋体" w:cs="Times New Roman"/>
                      <w:b w:val="0"/>
                      <w:spacing w:val="0"/>
                      <w:w w:val="100"/>
                      <w:position w:val="0"/>
                      <w:sz w:val="21"/>
                      <w:szCs w:val="20"/>
                    </w:rPr>
                    <w:t>3</w:t>
                  </w:r>
                  <w:r>
                    <w:rPr>
                      <w:rFonts w:ascii="Times New Roman" w:hAnsi="Times New Roman" w:eastAsia="宋体"/>
                      <w:b w:val="0"/>
                      <w:spacing w:val="0"/>
                      <w:w w:val="100"/>
                      <w:position w:val="0"/>
                      <w:sz w:val="21"/>
                      <w:szCs w:val="20"/>
                    </w:rPr>
                    <w:t>栋车间，分别作为本项目</w:t>
                  </w:r>
                </w:p>
                <w:p w14:paraId="7378C77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的主生产车间、卸料破碎车间、成品堆场；各车间、成品堆场之间互不相连；本次改建拆除原破碎废石</w:t>
                  </w:r>
                  <w:r>
                    <w:rPr>
                      <w:rFonts w:ascii="Times New Roman" w:hAnsi="Times New Roman" w:eastAsia="宋体" w:cs="Times New Roman"/>
                      <w:b w:val="0"/>
                      <w:spacing w:val="0"/>
                      <w:w w:val="100"/>
                      <w:position w:val="0"/>
                      <w:sz w:val="21"/>
                      <w:szCs w:val="20"/>
                    </w:rPr>
                    <w:t>40</w:t>
                  </w:r>
                  <w:r>
                    <w:rPr>
                      <w:rFonts w:ascii="Times New Roman" w:hAnsi="Times New Roman" w:eastAsia="宋体"/>
                      <w:b w:val="0"/>
                      <w:spacing w:val="0"/>
                      <w:w w:val="100"/>
                      <w:position w:val="0"/>
                      <w:sz w:val="21"/>
                      <w:szCs w:val="20"/>
                    </w:rPr>
                    <w:t>万吨生产线，并新增年破碎废石</w:t>
                  </w:r>
                  <w:r>
                    <w:rPr>
                      <w:rFonts w:ascii="Times New Roman" w:hAnsi="Times New Roman" w:eastAsia="宋体" w:cs="Times New Roman"/>
                      <w:b w:val="0"/>
                      <w:spacing w:val="0"/>
                      <w:w w:val="100"/>
                      <w:position w:val="0"/>
                      <w:sz w:val="21"/>
                      <w:szCs w:val="20"/>
                    </w:rPr>
                    <w:t>90</w:t>
                  </w:r>
                  <w:r>
                    <w:rPr>
                      <w:rFonts w:ascii="Times New Roman" w:hAnsi="Times New Roman" w:eastAsia="宋体"/>
                      <w:b w:val="0"/>
                      <w:spacing w:val="0"/>
                      <w:w w:val="100"/>
                      <w:position w:val="0"/>
                      <w:sz w:val="21"/>
                      <w:szCs w:val="20"/>
                    </w:rPr>
                    <w:t>万吨生产设备</w:t>
                  </w:r>
                </w:p>
              </w:tc>
              <w:tc>
                <w:tcPr>
                  <w:tcW w:w="1052" w:type="dxa"/>
                  <w:vAlign w:val="center"/>
                </w:tcPr>
                <w:p w14:paraId="068E6FF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卸料破碎车间</w:t>
                  </w:r>
                </w:p>
              </w:tc>
              <w:tc>
                <w:tcPr>
                  <w:tcW w:w="3283" w:type="dxa"/>
                  <w:tcBorders>
                    <w:right w:val="single" w:color="auto" w:sz="4" w:space="0"/>
                  </w:tcBorders>
                  <w:vAlign w:val="center"/>
                </w:tcPr>
                <w:p w14:paraId="2546989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textAlignment w:val="baseline"/>
                    <w:rPr>
                      <w:rFonts w:ascii="Times New Roman" w:hAnsi="Times New Roman" w:eastAsia="宋体"/>
                      <w:b w:val="0"/>
                      <w:spacing w:val="0"/>
                      <w:w w:val="100"/>
                      <w:position w:val="0"/>
                      <w:sz w:val="21"/>
                      <w:szCs w:val="20"/>
                    </w:rPr>
                  </w:pPr>
                  <w:r>
                    <w:rPr>
                      <w:rFonts w:ascii="Times New Roman" w:hAnsi="Times New Roman" w:eastAsia="宋体" w:cs="Times New Roman"/>
                      <w:b w:val="0"/>
                      <w:spacing w:val="0"/>
                      <w:w w:val="100"/>
                      <w:position w:val="0"/>
                      <w:sz w:val="21"/>
                      <w:szCs w:val="20"/>
                    </w:rPr>
                    <w:t>22m*26m*5m</w:t>
                  </w:r>
                  <w:r>
                    <w:rPr>
                      <w:rFonts w:ascii="Times New Roman" w:hAnsi="Times New Roman" w:eastAsia="宋体"/>
                      <w:b w:val="0"/>
                      <w:spacing w:val="0"/>
                      <w:w w:val="100"/>
                      <w:position w:val="0"/>
                      <w:sz w:val="21"/>
                      <w:szCs w:val="20"/>
                    </w:rPr>
                    <w:t>，设置鄂破机</w:t>
                  </w:r>
                  <w:r>
                    <w:rPr>
                      <w:rFonts w:ascii="Times New Roman" w:hAnsi="Times New Roman" w:eastAsia="宋体" w:cs="Times New Roman"/>
                      <w:b w:val="0"/>
                      <w:spacing w:val="0"/>
                      <w:w w:val="100"/>
                      <w:position w:val="0"/>
                      <w:sz w:val="21"/>
                      <w:szCs w:val="20"/>
                    </w:rPr>
                    <w:t>1200*900</w:t>
                  </w:r>
                  <w:r>
                    <w:rPr>
                      <w:rFonts w:ascii="Times New Roman" w:hAnsi="Times New Roman" w:eastAsia="宋体"/>
                      <w:b w:val="0"/>
                      <w:spacing w:val="0"/>
                      <w:w w:val="100"/>
                      <w:position w:val="0"/>
                      <w:sz w:val="21"/>
                      <w:szCs w:val="20"/>
                    </w:rPr>
                    <w:t>和</w:t>
                  </w:r>
                  <w:r>
                    <w:rPr>
                      <w:rFonts w:ascii="Times New Roman" w:hAnsi="Times New Roman" w:eastAsia="宋体" w:cs="Times New Roman"/>
                      <w:b w:val="0"/>
                      <w:spacing w:val="0"/>
                      <w:w w:val="100"/>
                      <w:position w:val="0"/>
                      <w:sz w:val="21"/>
                      <w:szCs w:val="20"/>
                    </w:rPr>
                    <w:t>1</w:t>
                  </w:r>
                  <w:r>
                    <w:rPr>
                      <w:rFonts w:ascii="Times New Roman" w:hAnsi="Times New Roman" w:eastAsia="宋体"/>
                      <w:b w:val="0"/>
                      <w:spacing w:val="0"/>
                      <w:w w:val="100"/>
                      <w:position w:val="0"/>
                      <w:sz w:val="21"/>
                      <w:szCs w:val="20"/>
                    </w:rPr>
                    <w:t>号给料机，大厂无原料堆场，矿山剥离废石在此处直接卸料进料斗，对废石进行颚式破碎</w:t>
                  </w:r>
                </w:p>
              </w:tc>
              <w:tc>
                <w:tcPr>
                  <w:tcW w:w="4814" w:type="dxa"/>
                  <w:tcBorders>
                    <w:top w:val="single" w:color="auto" w:sz="4" w:space="0"/>
                    <w:left w:val="single" w:color="auto" w:sz="4" w:space="0"/>
                    <w:bottom w:val="single" w:color="auto" w:sz="4" w:space="0"/>
                    <w:right w:val="single" w:color="auto" w:sz="4" w:space="0"/>
                  </w:tcBorders>
                  <w:vAlign w:val="center"/>
                </w:tcPr>
                <w:p w14:paraId="4B3CBC0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hint="eastAsia" w:ascii="Times New Roman" w:hAnsi="Times New Roman" w:eastAsia="宋体" w:cs="Times New Roman"/>
                      <w:b w:val="0"/>
                      <w:spacing w:val="0"/>
                      <w:w w:val="100"/>
                      <w:position w:val="0"/>
                      <w:sz w:val="21"/>
                      <w:szCs w:val="20"/>
                      <w:lang w:val="en-US" w:eastAsia="zh-CN"/>
                    </w:rPr>
                  </w:pPr>
                  <w:r>
                    <w:rPr>
                      <w:rFonts w:hint="eastAsia" w:ascii="Times New Roman" w:hAnsi="Times New Roman" w:cs="Times New Roman"/>
                      <w:b w:val="0"/>
                      <w:spacing w:val="0"/>
                      <w:w w:val="100"/>
                      <w:position w:val="0"/>
                      <w:sz w:val="21"/>
                      <w:szCs w:val="20"/>
                      <w:lang w:val="en-US" w:eastAsia="zh-CN"/>
                    </w:rPr>
                    <w:t>面积基本一致，设置了鄂破机</w:t>
                  </w:r>
                  <w:r>
                    <w:rPr>
                      <w:rFonts w:ascii="Times New Roman" w:hAnsi="Times New Roman" w:eastAsia="宋体" w:cs="Times New Roman"/>
                      <w:b w:val="0"/>
                      <w:spacing w:val="0"/>
                      <w:w w:val="100"/>
                      <w:position w:val="0"/>
                      <w:sz w:val="21"/>
                      <w:szCs w:val="20"/>
                    </w:rPr>
                    <w:t>1200*900</w:t>
                  </w:r>
                  <w:r>
                    <w:rPr>
                      <w:rFonts w:ascii="Times New Roman" w:hAnsi="Times New Roman" w:eastAsia="宋体"/>
                      <w:b w:val="0"/>
                      <w:spacing w:val="0"/>
                      <w:w w:val="100"/>
                      <w:position w:val="0"/>
                      <w:sz w:val="21"/>
                      <w:szCs w:val="20"/>
                    </w:rPr>
                    <w:t>和</w:t>
                  </w:r>
                  <w:r>
                    <w:rPr>
                      <w:rFonts w:ascii="Times New Roman" w:hAnsi="Times New Roman" w:eastAsia="宋体" w:cs="Times New Roman"/>
                      <w:b w:val="0"/>
                      <w:spacing w:val="0"/>
                      <w:w w:val="100"/>
                      <w:position w:val="0"/>
                      <w:sz w:val="21"/>
                      <w:szCs w:val="20"/>
                    </w:rPr>
                    <w:t>1</w:t>
                  </w:r>
                  <w:r>
                    <w:rPr>
                      <w:rFonts w:ascii="Times New Roman" w:hAnsi="Times New Roman" w:eastAsia="宋体"/>
                      <w:b w:val="0"/>
                      <w:spacing w:val="0"/>
                      <w:w w:val="100"/>
                      <w:position w:val="0"/>
                      <w:sz w:val="21"/>
                      <w:szCs w:val="20"/>
                    </w:rPr>
                    <w:t>号给料机，大厂无原料堆场，矿山剥离废石在此处直接卸料进料斗，对废石进行颚式破碎</w:t>
                  </w:r>
                  <w:r>
                    <w:rPr>
                      <w:rFonts w:hint="eastAsia" w:ascii="Times New Roman" w:hAnsi="Times New Roman"/>
                      <w:b w:val="0"/>
                      <w:spacing w:val="0"/>
                      <w:w w:val="100"/>
                      <w:position w:val="0"/>
                      <w:sz w:val="21"/>
                      <w:szCs w:val="20"/>
                      <w:lang w:eastAsia="zh-CN"/>
                    </w:rPr>
                    <w:t>。</w:t>
                  </w:r>
                </w:p>
              </w:tc>
              <w:tc>
                <w:tcPr>
                  <w:tcW w:w="1542" w:type="dxa"/>
                  <w:vMerge w:val="restart"/>
                  <w:tcBorders>
                    <w:left w:val="single" w:color="auto" w:sz="4" w:space="0"/>
                    <w:bottom w:val="nil"/>
                  </w:tcBorders>
                  <w:vAlign w:val="center"/>
                </w:tcPr>
                <w:p w14:paraId="54E1DEC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依托安徽省铜陵县牛山矿业有限责任公司虎山硫铁矿年开采</w:t>
                  </w:r>
                  <w:r>
                    <w:rPr>
                      <w:rFonts w:ascii="Times New Roman" w:hAnsi="Times New Roman" w:eastAsia="宋体" w:cs="Times New Roman"/>
                      <w:b w:val="0"/>
                      <w:spacing w:val="0"/>
                      <w:w w:val="100"/>
                      <w:position w:val="0"/>
                      <w:sz w:val="21"/>
                      <w:szCs w:val="20"/>
                    </w:rPr>
                    <w:t>6</w:t>
                  </w:r>
                  <w:r>
                    <w:rPr>
                      <w:rFonts w:ascii="Times New Roman" w:hAnsi="Times New Roman" w:eastAsia="宋体"/>
                      <w:b w:val="0"/>
                      <w:spacing w:val="0"/>
                      <w:w w:val="100"/>
                      <w:position w:val="0"/>
                      <w:sz w:val="21"/>
                      <w:szCs w:val="20"/>
                    </w:rPr>
                    <w:t>万吨硫铁矿技术改造项目配套的年破碎废石</w:t>
                  </w:r>
                  <w:r>
                    <w:rPr>
                      <w:rFonts w:ascii="Times New Roman" w:hAnsi="Times New Roman" w:eastAsia="宋体" w:cs="Times New Roman"/>
                      <w:b w:val="0"/>
                      <w:spacing w:val="0"/>
                      <w:w w:val="100"/>
                      <w:position w:val="0"/>
                      <w:sz w:val="21"/>
                      <w:szCs w:val="20"/>
                    </w:rPr>
                    <w:t>40</w:t>
                  </w:r>
                  <w:r>
                    <w:rPr>
                      <w:rFonts w:ascii="Times New Roman" w:hAnsi="Times New Roman" w:eastAsia="宋体"/>
                      <w:b w:val="0"/>
                      <w:spacing w:val="0"/>
                      <w:w w:val="100"/>
                      <w:position w:val="0"/>
                      <w:sz w:val="21"/>
                      <w:szCs w:val="20"/>
                    </w:rPr>
                    <w:t>万吨的生产车间原遗留的厂房，重新改造车间内布局，新增及更换生产设备</w:t>
                  </w:r>
                </w:p>
              </w:tc>
            </w:tr>
            <w:tr w14:paraId="553D66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textDirection w:val="tbRlV"/>
                  <w:vAlign w:val="center"/>
                </w:tcPr>
                <w:p w14:paraId="0B15C0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139" w:type="dxa"/>
                  <w:gridSpan w:val="2"/>
                  <w:vMerge w:val="continue"/>
                  <w:tcBorders>
                    <w:top w:val="nil"/>
                    <w:bottom w:val="nil"/>
                  </w:tcBorders>
                  <w:vAlign w:val="center"/>
                </w:tcPr>
                <w:p w14:paraId="17DF0E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596" w:type="dxa"/>
                  <w:vMerge w:val="continue"/>
                  <w:tcBorders>
                    <w:top w:val="nil"/>
                    <w:bottom w:val="nil"/>
                  </w:tcBorders>
                  <w:vAlign w:val="center"/>
                </w:tcPr>
                <w:p w14:paraId="4967977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052" w:type="dxa"/>
                  <w:vAlign w:val="center"/>
                </w:tcPr>
                <w:p w14:paraId="0C8E7E4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主生产车间</w:t>
                  </w:r>
                </w:p>
              </w:tc>
              <w:tc>
                <w:tcPr>
                  <w:tcW w:w="3283" w:type="dxa"/>
                  <w:tcBorders>
                    <w:right w:val="single" w:color="auto" w:sz="4" w:space="0"/>
                  </w:tcBorders>
                  <w:vAlign w:val="center"/>
                </w:tcPr>
                <w:p w14:paraId="493B18D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cs="Times New Roman"/>
                      <w:b w:val="0"/>
                      <w:spacing w:val="0"/>
                      <w:w w:val="100"/>
                      <w:position w:val="0"/>
                      <w:sz w:val="21"/>
                      <w:szCs w:val="20"/>
                    </w:rPr>
                    <w:t>109m*24m*15m</w:t>
                  </w:r>
                  <w:r>
                    <w:rPr>
                      <w:rFonts w:ascii="Times New Roman" w:hAnsi="Times New Roman" w:eastAsia="宋体"/>
                      <w:b w:val="0"/>
                      <w:spacing w:val="0"/>
                      <w:w w:val="100"/>
                      <w:position w:val="0"/>
                      <w:sz w:val="21"/>
                      <w:szCs w:val="20"/>
                    </w:rPr>
                    <w:t>，设置大圆锥、小圆锥、振动筛等生产设施，对颚式破碎后的废石进行圆锥破和振动筛分工序</w:t>
                  </w:r>
                </w:p>
              </w:tc>
              <w:tc>
                <w:tcPr>
                  <w:tcW w:w="4814" w:type="dxa"/>
                  <w:tcBorders>
                    <w:top w:val="single" w:color="auto" w:sz="4" w:space="0"/>
                    <w:left w:val="single" w:color="auto" w:sz="4" w:space="0"/>
                    <w:bottom w:val="single" w:color="auto" w:sz="4" w:space="0"/>
                    <w:right w:val="single" w:color="auto" w:sz="4" w:space="0"/>
                  </w:tcBorders>
                  <w:vAlign w:val="center"/>
                </w:tcPr>
                <w:p w14:paraId="5D13821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cs="Times New Roman"/>
                      <w:b w:val="0"/>
                      <w:spacing w:val="0"/>
                      <w:w w:val="100"/>
                      <w:position w:val="0"/>
                      <w:sz w:val="21"/>
                      <w:szCs w:val="20"/>
                    </w:rPr>
                  </w:pPr>
                  <w:r>
                    <w:rPr>
                      <w:rFonts w:hint="eastAsia" w:ascii="Times New Roman" w:hAnsi="Times New Roman" w:cs="Times New Roman"/>
                      <w:b w:val="0"/>
                      <w:spacing w:val="0"/>
                      <w:w w:val="100"/>
                      <w:position w:val="0"/>
                      <w:sz w:val="21"/>
                      <w:szCs w:val="20"/>
                      <w:lang w:val="en-US" w:eastAsia="zh-CN"/>
                    </w:rPr>
                    <w:t>面积基本一致，</w:t>
                  </w:r>
                  <w:r>
                    <w:rPr>
                      <w:rFonts w:ascii="Times New Roman" w:hAnsi="Times New Roman" w:eastAsia="宋体"/>
                      <w:b w:val="0"/>
                      <w:spacing w:val="0"/>
                      <w:w w:val="100"/>
                      <w:position w:val="0"/>
                      <w:sz w:val="21"/>
                      <w:szCs w:val="20"/>
                    </w:rPr>
                    <w:t>设置</w:t>
                  </w:r>
                  <w:r>
                    <w:rPr>
                      <w:rFonts w:hint="eastAsia" w:ascii="Times New Roman" w:hAnsi="Times New Roman"/>
                      <w:b w:val="0"/>
                      <w:spacing w:val="0"/>
                      <w:w w:val="100"/>
                      <w:position w:val="0"/>
                      <w:sz w:val="21"/>
                      <w:szCs w:val="20"/>
                      <w:lang w:val="en-US" w:eastAsia="zh-CN"/>
                    </w:rPr>
                    <w:t>了</w:t>
                  </w:r>
                  <w:r>
                    <w:rPr>
                      <w:rFonts w:ascii="Times New Roman" w:hAnsi="Times New Roman" w:eastAsia="宋体"/>
                      <w:b w:val="0"/>
                      <w:spacing w:val="0"/>
                      <w:w w:val="100"/>
                      <w:position w:val="0"/>
                      <w:sz w:val="21"/>
                      <w:szCs w:val="20"/>
                    </w:rPr>
                    <w:t>大圆锥、小圆锥、振动筛等生产设施，对颚式破碎后的废石进行圆锥破和振动筛分工序</w:t>
                  </w:r>
                </w:p>
              </w:tc>
              <w:tc>
                <w:tcPr>
                  <w:tcW w:w="1542" w:type="dxa"/>
                  <w:vMerge w:val="continue"/>
                  <w:tcBorders>
                    <w:top w:val="nil"/>
                    <w:left w:val="single" w:color="auto" w:sz="4" w:space="0"/>
                    <w:bottom w:val="nil"/>
                  </w:tcBorders>
                  <w:vAlign w:val="center"/>
                </w:tcPr>
                <w:p w14:paraId="5C66183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r>
            <w:tr w14:paraId="26E634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textDirection w:val="tbRlV"/>
                  <w:vAlign w:val="center"/>
                </w:tcPr>
                <w:p w14:paraId="79FCAB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139" w:type="dxa"/>
                  <w:gridSpan w:val="2"/>
                  <w:vMerge w:val="continue"/>
                  <w:tcBorders>
                    <w:top w:val="nil"/>
                  </w:tcBorders>
                  <w:vAlign w:val="center"/>
                </w:tcPr>
                <w:p w14:paraId="03A1F3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596" w:type="dxa"/>
                  <w:vMerge w:val="continue"/>
                  <w:tcBorders>
                    <w:top w:val="nil"/>
                  </w:tcBorders>
                  <w:vAlign w:val="center"/>
                </w:tcPr>
                <w:p w14:paraId="4E4D55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052" w:type="dxa"/>
                  <w:vAlign w:val="center"/>
                </w:tcPr>
                <w:p w14:paraId="14A4EB7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成品堆场</w:t>
                  </w:r>
                </w:p>
              </w:tc>
              <w:tc>
                <w:tcPr>
                  <w:tcW w:w="3283" w:type="dxa"/>
                  <w:tcBorders>
                    <w:right w:val="single" w:color="auto" w:sz="4" w:space="0"/>
                  </w:tcBorders>
                  <w:vAlign w:val="center"/>
                </w:tcPr>
                <w:p w14:paraId="4563684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“L”形钢结构厂房，作为大厂的成品</w:t>
                  </w:r>
                </w:p>
                <w:p w14:paraId="366CBC7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堆场，面积约4467m2，详细尺寸见附图3（1）；大厂经振动筛分后的不同粒径的石料由皮带机送入成品堆场，进行堆存，最终由货车运出厂外售</w:t>
                  </w:r>
                </w:p>
              </w:tc>
              <w:tc>
                <w:tcPr>
                  <w:tcW w:w="4814" w:type="dxa"/>
                  <w:tcBorders>
                    <w:top w:val="single" w:color="auto" w:sz="4" w:space="0"/>
                    <w:left w:val="single" w:color="auto" w:sz="4" w:space="0"/>
                    <w:bottom w:val="single" w:color="auto" w:sz="4" w:space="0"/>
                    <w:right w:val="single" w:color="auto" w:sz="4" w:space="0"/>
                  </w:tcBorders>
                  <w:vAlign w:val="center"/>
                </w:tcPr>
                <w:p w14:paraId="747F91C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eastAsia="宋体"/>
                      <w:b w:val="0"/>
                      <w:spacing w:val="0"/>
                      <w:w w:val="100"/>
                      <w:position w:val="0"/>
                      <w:sz w:val="21"/>
                      <w:szCs w:val="20"/>
                      <w:lang w:val="en-US" w:eastAsia="zh-CN"/>
                    </w:rPr>
                  </w:pPr>
                  <w:r>
                    <w:rPr>
                      <w:rFonts w:hint="eastAsia" w:ascii="Times New Roman" w:hAnsi="Times New Roman"/>
                      <w:b w:val="0"/>
                      <w:spacing w:val="0"/>
                      <w:w w:val="100"/>
                      <w:position w:val="0"/>
                      <w:sz w:val="21"/>
                      <w:szCs w:val="20"/>
                      <w:lang w:val="en-US" w:eastAsia="zh-CN"/>
                    </w:rPr>
                    <w:t>厂房结构布局及面积基本一致，</w:t>
                  </w:r>
                  <w:r>
                    <w:rPr>
                      <w:rFonts w:ascii="Times New Roman" w:hAnsi="Times New Roman" w:eastAsia="宋体"/>
                      <w:b w:val="0"/>
                      <w:spacing w:val="0"/>
                      <w:w w:val="100"/>
                      <w:position w:val="0"/>
                      <w:sz w:val="21"/>
                      <w:szCs w:val="20"/>
                    </w:rPr>
                    <w:t>大厂经振动筛分后的不同粒径的石料由皮带机送入成品堆场，进行堆存，最终由货车运出厂外售</w:t>
                  </w:r>
                </w:p>
              </w:tc>
              <w:tc>
                <w:tcPr>
                  <w:tcW w:w="1542" w:type="dxa"/>
                  <w:vMerge w:val="continue"/>
                  <w:tcBorders>
                    <w:top w:val="nil"/>
                    <w:left w:val="single" w:color="auto" w:sz="4" w:space="0"/>
                  </w:tcBorders>
                  <w:vAlign w:val="center"/>
                </w:tcPr>
                <w:p w14:paraId="3E3CC7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r>
            <w:tr w14:paraId="364E00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textDirection w:val="tbRlV"/>
                  <w:vAlign w:val="center"/>
                </w:tcPr>
                <w:p w14:paraId="68DEB4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139" w:type="dxa"/>
                  <w:gridSpan w:val="2"/>
                  <w:vMerge w:val="restart"/>
                  <w:vAlign w:val="center"/>
                </w:tcPr>
                <w:p w14:paraId="3E1861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5A0C22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5304179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1596" w:type="dxa"/>
                  <w:vMerge w:val="restart"/>
                  <w:vAlign w:val="center"/>
                </w:tcPr>
                <w:p w14:paraId="29371CE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r>
                    <w:rPr>
                      <w:rFonts w:ascii="Times New Roman" w:hAnsi="Times New Roman" w:eastAsia="宋体"/>
                      <w:b w:val="0"/>
                      <w:spacing w:val="0"/>
                      <w:w w:val="100"/>
                      <w:position w:val="0"/>
                      <w:sz w:val="21"/>
                      <w:szCs w:val="20"/>
                    </w:rPr>
                    <w:t>依托现有的“</w:t>
                  </w:r>
                  <w:r>
                    <w:rPr>
                      <w:rFonts w:ascii="Times New Roman" w:hAnsi="Times New Roman" w:eastAsia="宋体" w:cs="Times New Roman"/>
                      <w:b w:val="0"/>
                      <w:spacing w:val="0"/>
                      <w:w w:val="100"/>
                      <w:position w:val="0"/>
                      <w:sz w:val="21"/>
                      <w:szCs w:val="20"/>
                    </w:rPr>
                    <w:t>T</w:t>
                  </w:r>
                  <w:r>
                    <w:rPr>
                      <w:rFonts w:ascii="Times New Roman" w:hAnsi="Times New Roman" w:eastAsia="宋体"/>
                      <w:b w:val="0"/>
                      <w:spacing w:val="0"/>
                      <w:w w:val="100"/>
                      <w:position w:val="0"/>
                      <w:sz w:val="21"/>
                      <w:szCs w:val="20"/>
                    </w:rPr>
                    <w:t>”字形厂房（东南侧部分作为原料堆场，西北侧部分作为主生产车间，原料堆场和主生产车间之间相连接）和生产线，进行牛山西方解石矿破碎加工，破碎加工能力仍为</w:t>
                  </w:r>
                  <w:r>
                    <w:rPr>
                      <w:rFonts w:ascii="Times New Roman" w:hAnsi="Times New Roman" w:eastAsia="宋体" w:cs="Times New Roman"/>
                      <w:b w:val="0"/>
                      <w:spacing w:val="0"/>
                      <w:w w:val="100"/>
                      <w:position w:val="0"/>
                      <w:sz w:val="21"/>
                      <w:szCs w:val="20"/>
                    </w:rPr>
                    <w:t>60</w:t>
                  </w:r>
                </w:p>
                <w:p w14:paraId="2A1A215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万吨</w:t>
                  </w:r>
                </w:p>
              </w:tc>
              <w:tc>
                <w:tcPr>
                  <w:tcW w:w="1052" w:type="dxa"/>
                  <w:vAlign w:val="center"/>
                </w:tcPr>
                <w:p w14:paraId="6A39FB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2C93441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原料堆场</w:t>
                  </w:r>
                </w:p>
              </w:tc>
              <w:tc>
                <w:tcPr>
                  <w:tcW w:w="3283" w:type="dxa"/>
                  <w:tcBorders>
                    <w:right w:val="single" w:color="auto" w:sz="4" w:space="0"/>
                  </w:tcBorders>
                  <w:vAlign w:val="center"/>
                </w:tcPr>
                <w:p w14:paraId="2DEF628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cs="Times New Roman"/>
                      <w:b w:val="0"/>
                      <w:spacing w:val="0"/>
                      <w:w w:val="100"/>
                      <w:position w:val="0"/>
                      <w:sz w:val="21"/>
                      <w:szCs w:val="20"/>
                    </w:rPr>
                    <w:t>79m*44m*16m</w:t>
                  </w:r>
                  <w:r>
                    <w:rPr>
                      <w:rFonts w:ascii="Times New Roman" w:hAnsi="Times New Roman" w:eastAsia="宋体"/>
                      <w:b w:val="0"/>
                      <w:spacing w:val="0"/>
                      <w:w w:val="100"/>
                      <w:position w:val="0"/>
                      <w:sz w:val="21"/>
                      <w:szCs w:val="20"/>
                    </w:rPr>
                    <w:t>，小厂的原料由货车运入厂里在原料堆场卸货，卸货后的原料由铲车投料至</w:t>
                  </w:r>
                  <w:r>
                    <w:rPr>
                      <w:rFonts w:ascii="Times New Roman" w:hAnsi="Times New Roman" w:eastAsia="宋体" w:cs="Times New Roman"/>
                      <w:b w:val="0"/>
                      <w:spacing w:val="0"/>
                      <w:w w:val="100"/>
                      <w:position w:val="0"/>
                      <w:sz w:val="21"/>
                      <w:szCs w:val="20"/>
                    </w:rPr>
                    <w:t>1</w:t>
                  </w:r>
                  <w:r>
                    <w:rPr>
                      <w:rFonts w:ascii="Times New Roman" w:hAnsi="Times New Roman" w:eastAsia="宋体"/>
                      <w:b w:val="0"/>
                      <w:spacing w:val="0"/>
                      <w:w w:val="100"/>
                      <w:position w:val="0"/>
                      <w:sz w:val="21"/>
                      <w:szCs w:val="20"/>
                    </w:rPr>
                    <w:t>号给料机；</w:t>
                  </w:r>
                </w:p>
                <w:p w14:paraId="715993F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为投料方便，</w:t>
                  </w:r>
                  <w:r>
                    <w:rPr>
                      <w:rFonts w:ascii="Times New Roman" w:hAnsi="Times New Roman" w:eastAsia="宋体" w:cs="Times New Roman"/>
                      <w:b w:val="0"/>
                      <w:spacing w:val="0"/>
                      <w:w w:val="100"/>
                      <w:position w:val="0"/>
                      <w:sz w:val="21"/>
                      <w:szCs w:val="20"/>
                    </w:rPr>
                    <w:t>1</w:t>
                  </w:r>
                  <w:r>
                    <w:rPr>
                      <w:rFonts w:ascii="Times New Roman" w:hAnsi="Times New Roman" w:eastAsia="宋体"/>
                      <w:b w:val="0"/>
                      <w:spacing w:val="0"/>
                      <w:w w:val="100"/>
                      <w:position w:val="0"/>
                      <w:sz w:val="21"/>
                      <w:szCs w:val="20"/>
                    </w:rPr>
                    <w:t>号给料机、颚式破碎</w:t>
                  </w:r>
                </w:p>
                <w:p w14:paraId="1CF1D29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（颚式破碎机</w:t>
                  </w:r>
                  <w:r>
                    <w:rPr>
                      <w:rFonts w:ascii="Times New Roman" w:hAnsi="Times New Roman" w:eastAsia="宋体" w:cs="Times New Roman"/>
                      <w:b w:val="0"/>
                      <w:spacing w:val="0"/>
                      <w:w w:val="100"/>
                      <w:position w:val="0"/>
                      <w:sz w:val="21"/>
                      <w:szCs w:val="20"/>
                    </w:rPr>
                    <w:t>1060*870</w:t>
                  </w:r>
                  <w:r>
                    <w:rPr>
                      <w:rFonts w:ascii="Times New Roman" w:hAnsi="Times New Roman" w:eastAsia="宋体"/>
                      <w:b w:val="0"/>
                      <w:spacing w:val="0"/>
                      <w:w w:val="100"/>
                      <w:position w:val="0"/>
                      <w:sz w:val="21"/>
                      <w:szCs w:val="20"/>
                    </w:rPr>
                    <w:t>）、二次鄂破（颚式破碎机</w:t>
                  </w:r>
                  <w:r>
                    <w:rPr>
                      <w:rFonts w:ascii="Times New Roman" w:hAnsi="Times New Roman" w:eastAsia="宋体" w:cs="Times New Roman"/>
                      <w:b w:val="0"/>
                      <w:spacing w:val="0"/>
                      <w:w w:val="100"/>
                      <w:position w:val="0"/>
                      <w:sz w:val="21"/>
                      <w:szCs w:val="20"/>
                    </w:rPr>
                    <w:t>900*600</w:t>
                  </w:r>
                  <w:r>
                    <w:rPr>
                      <w:rFonts w:ascii="Times New Roman" w:hAnsi="Times New Roman" w:eastAsia="宋体"/>
                      <w:b w:val="0"/>
                      <w:spacing w:val="0"/>
                      <w:w w:val="100"/>
                      <w:position w:val="0"/>
                      <w:sz w:val="21"/>
                      <w:szCs w:val="20"/>
                    </w:rPr>
                    <w:t>）均设置在原料堆场与主生产车间交接处</w:t>
                  </w:r>
                </w:p>
              </w:tc>
              <w:tc>
                <w:tcPr>
                  <w:tcW w:w="4814" w:type="dxa"/>
                  <w:tcBorders>
                    <w:top w:val="single" w:color="auto" w:sz="4" w:space="0"/>
                    <w:left w:val="single" w:color="auto" w:sz="4" w:space="0"/>
                    <w:bottom w:val="single" w:color="auto" w:sz="4" w:space="0"/>
                    <w:right w:val="single" w:color="auto" w:sz="4" w:space="0"/>
                  </w:tcBorders>
                  <w:vAlign w:val="center"/>
                </w:tcPr>
                <w:p w14:paraId="0D2821E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面积基本一致，</w:t>
                  </w:r>
                  <w:r>
                    <w:rPr>
                      <w:rFonts w:ascii="Times New Roman" w:hAnsi="Times New Roman" w:eastAsia="宋体" w:cs="Times New Roman"/>
                      <w:b w:val="0"/>
                      <w:spacing w:val="0"/>
                      <w:w w:val="100"/>
                      <w:position w:val="0"/>
                      <w:sz w:val="21"/>
                      <w:szCs w:val="20"/>
                    </w:rPr>
                    <w:t>1</w:t>
                  </w:r>
                  <w:r>
                    <w:rPr>
                      <w:rFonts w:ascii="Times New Roman" w:hAnsi="Times New Roman" w:eastAsia="宋体"/>
                      <w:b w:val="0"/>
                      <w:spacing w:val="0"/>
                      <w:w w:val="100"/>
                      <w:position w:val="0"/>
                      <w:sz w:val="21"/>
                      <w:szCs w:val="20"/>
                    </w:rPr>
                    <w:t>号给料机、颚式破碎</w:t>
                  </w:r>
                </w:p>
                <w:p w14:paraId="2D260B5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eastAsia="宋体"/>
                      <w:b w:val="0"/>
                      <w:spacing w:val="0"/>
                      <w:w w:val="100"/>
                      <w:position w:val="0"/>
                      <w:sz w:val="21"/>
                      <w:szCs w:val="20"/>
                      <w:lang w:val="en-US" w:eastAsia="zh-CN"/>
                    </w:rPr>
                  </w:pPr>
                  <w:r>
                    <w:rPr>
                      <w:rFonts w:ascii="Times New Roman" w:hAnsi="Times New Roman" w:eastAsia="宋体"/>
                      <w:b w:val="0"/>
                      <w:spacing w:val="0"/>
                      <w:w w:val="100"/>
                      <w:position w:val="0"/>
                      <w:sz w:val="21"/>
                      <w:szCs w:val="20"/>
                    </w:rPr>
                    <w:t>（颚式破碎机</w:t>
                  </w:r>
                  <w:r>
                    <w:rPr>
                      <w:rFonts w:ascii="Times New Roman" w:hAnsi="Times New Roman" w:eastAsia="宋体" w:cs="Times New Roman"/>
                      <w:b w:val="0"/>
                      <w:spacing w:val="0"/>
                      <w:w w:val="100"/>
                      <w:position w:val="0"/>
                      <w:sz w:val="21"/>
                      <w:szCs w:val="20"/>
                    </w:rPr>
                    <w:t>1060*870</w:t>
                  </w:r>
                  <w:r>
                    <w:rPr>
                      <w:rFonts w:ascii="Times New Roman" w:hAnsi="Times New Roman" w:eastAsia="宋体"/>
                      <w:b w:val="0"/>
                      <w:spacing w:val="0"/>
                      <w:w w:val="100"/>
                      <w:position w:val="0"/>
                      <w:sz w:val="21"/>
                      <w:szCs w:val="20"/>
                    </w:rPr>
                    <w:t>）、二次鄂破（颚式破碎机</w:t>
                  </w:r>
                  <w:r>
                    <w:rPr>
                      <w:rFonts w:ascii="Times New Roman" w:hAnsi="Times New Roman" w:eastAsia="宋体" w:cs="Times New Roman"/>
                      <w:b w:val="0"/>
                      <w:spacing w:val="0"/>
                      <w:w w:val="100"/>
                      <w:position w:val="0"/>
                      <w:sz w:val="21"/>
                      <w:szCs w:val="20"/>
                    </w:rPr>
                    <w:t>900*600</w:t>
                  </w:r>
                  <w:r>
                    <w:rPr>
                      <w:rFonts w:ascii="Times New Roman" w:hAnsi="Times New Roman" w:eastAsia="宋体"/>
                      <w:b w:val="0"/>
                      <w:spacing w:val="0"/>
                      <w:w w:val="100"/>
                      <w:position w:val="0"/>
                      <w:sz w:val="21"/>
                      <w:szCs w:val="20"/>
                    </w:rPr>
                    <w:t>）均设置在</w:t>
                  </w:r>
                  <w:r>
                    <w:rPr>
                      <w:rFonts w:hint="eastAsia" w:ascii="Times New Roman" w:hAnsi="Times New Roman"/>
                      <w:b w:val="0"/>
                      <w:spacing w:val="0"/>
                      <w:w w:val="100"/>
                      <w:position w:val="0"/>
                      <w:sz w:val="21"/>
                      <w:szCs w:val="20"/>
                      <w:lang w:val="en-US" w:eastAsia="zh-CN"/>
                    </w:rPr>
                    <w:t>了</w:t>
                  </w:r>
                  <w:r>
                    <w:rPr>
                      <w:rFonts w:ascii="Times New Roman" w:hAnsi="Times New Roman" w:eastAsia="宋体"/>
                      <w:b w:val="0"/>
                      <w:spacing w:val="0"/>
                      <w:w w:val="100"/>
                      <w:position w:val="0"/>
                      <w:sz w:val="21"/>
                      <w:szCs w:val="20"/>
                    </w:rPr>
                    <w:t>原料堆场与主生产车间交接处</w:t>
                  </w:r>
                </w:p>
              </w:tc>
              <w:tc>
                <w:tcPr>
                  <w:tcW w:w="1542" w:type="dxa"/>
                  <w:vMerge w:val="restart"/>
                  <w:tcBorders>
                    <w:left w:val="single" w:color="auto" w:sz="4" w:space="0"/>
                  </w:tcBorders>
                  <w:vAlign w:val="center"/>
                </w:tcPr>
                <w:p w14:paraId="3D2EF76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1EDFEAA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依托依托现有厂房及生产设备，生产能力不变，</w:t>
                  </w:r>
                </w:p>
              </w:tc>
            </w:tr>
            <w:tr w14:paraId="2C7137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52" w:hRule="atLeast"/>
                <w:tblHeader/>
                <w:jc w:val="center"/>
              </w:trPr>
              <w:tc>
                <w:tcPr>
                  <w:tcW w:w="569" w:type="dxa"/>
                  <w:vMerge w:val="continue"/>
                  <w:vAlign w:val="center"/>
                </w:tcPr>
                <w:p w14:paraId="7B2B32F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139" w:type="dxa"/>
                  <w:gridSpan w:val="2"/>
                  <w:vMerge w:val="continue"/>
                  <w:vAlign w:val="center"/>
                </w:tcPr>
                <w:p w14:paraId="036D6C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1596" w:type="dxa"/>
                  <w:vMerge w:val="continue"/>
                  <w:vAlign w:val="center"/>
                </w:tcPr>
                <w:p w14:paraId="017B74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1052" w:type="dxa"/>
                  <w:vAlign w:val="center"/>
                </w:tcPr>
                <w:p w14:paraId="16E60A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041DA8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180314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52FDBC1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主生产</w:t>
                  </w:r>
                </w:p>
                <w:p w14:paraId="2ABEE64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车间</w:t>
                  </w:r>
                </w:p>
              </w:tc>
              <w:tc>
                <w:tcPr>
                  <w:tcW w:w="3283" w:type="dxa"/>
                  <w:tcBorders>
                    <w:right w:val="single" w:color="auto" w:sz="4" w:space="0"/>
                  </w:tcBorders>
                  <w:vAlign w:val="center"/>
                </w:tcPr>
                <w:p w14:paraId="72A0C8D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cs="Times New Roman"/>
                      <w:b w:val="0"/>
                      <w:spacing w:val="0"/>
                      <w:w w:val="100"/>
                      <w:position w:val="0"/>
                      <w:sz w:val="21"/>
                      <w:szCs w:val="20"/>
                    </w:rPr>
                    <w:t>123m*54m*20m</w:t>
                  </w:r>
                  <w:r>
                    <w:rPr>
                      <w:rFonts w:ascii="Times New Roman" w:hAnsi="Times New Roman" w:eastAsia="宋体"/>
                      <w:b w:val="0"/>
                      <w:spacing w:val="0"/>
                      <w:w w:val="100"/>
                      <w:position w:val="0"/>
                      <w:sz w:val="21"/>
                      <w:szCs w:val="20"/>
                    </w:rPr>
                    <w:t>，设置老反击破、新</w:t>
                  </w:r>
                </w:p>
                <w:p w14:paraId="1DF2C05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反击破、振动筛等生产设备，主要进行反击破、振动筛分工序；</w:t>
                  </w:r>
                </w:p>
                <w:p w14:paraId="0724C58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主生产车间也作为成品石料堆场，经</w:t>
                  </w:r>
                </w:p>
                <w:p w14:paraId="16F4296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振动筛分后的不同粒径的石料通过皮</w:t>
                  </w:r>
                </w:p>
                <w:p w14:paraId="55ACB28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带机送到对应粒径的石料堆场堆存</w:t>
                  </w:r>
                </w:p>
              </w:tc>
              <w:tc>
                <w:tcPr>
                  <w:tcW w:w="4814" w:type="dxa"/>
                  <w:tcBorders>
                    <w:top w:val="single" w:color="auto" w:sz="4" w:space="0"/>
                    <w:left w:val="single" w:color="auto" w:sz="4" w:space="0"/>
                    <w:bottom w:val="single" w:color="auto" w:sz="4" w:space="0"/>
                    <w:right w:val="single" w:color="auto" w:sz="4" w:space="0"/>
                  </w:tcBorders>
                  <w:vAlign w:val="center"/>
                </w:tcPr>
                <w:p w14:paraId="175B4B3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eastAsia="宋体"/>
                      <w:b w:val="0"/>
                      <w:spacing w:val="0"/>
                      <w:w w:val="100"/>
                      <w:position w:val="0"/>
                      <w:sz w:val="21"/>
                      <w:szCs w:val="20"/>
                      <w:lang w:val="en-US" w:eastAsia="zh-CN"/>
                    </w:rPr>
                  </w:pPr>
                  <w:r>
                    <w:rPr>
                      <w:rFonts w:hint="eastAsia" w:ascii="Times New Roman" w:hAnsi="Times New Roman"/>
                      <w:b w:val="0"/>
                      <w:spacing w:val="0"/>
                      <w:w w:val="100"/>
                      <w:position w:val="0"/>
                      <w:sz w:val="21"/>
                      <w:szCs w:val="20"/>
                      <w:lang w:val="en-US" w:eastAsia="zh-CN"/>
                    </w:rPr>
                    <w:t>面积基本一致，生产设备未发生变化，生产工序及流程未发生变化。</w:t>
                  </w:r>
                </w:p>
              </w:tc>
              <w:tc>
                <w:tcPr>
                  <w:tcW w:w="1542" w:type="dxa"/>
                  <w:vMerge w:val="continue"/>
                  <w:tcBorders>
                    <w:left w:val="single" w:color="auto" w:sz="4" w:space="0"/>
                  </w:tcBorders>
                  <w:vAlign w:val="center"/>
                </w:tcPr>
                <w:p w14:paraId="05B1B0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r>
            <w:tr w14:paraId="29E3B5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blHeader/>
                <w:jc w:val="center"/>
              </w:trPr>
              <w:tc>
                <w:tcPr>
                  <w:tcW w:w="569" w:type="dxa"/>
                  <w:vAlign w:val="center"/>
                </w:tcPr>
                <w:p w14:paraId="65737F7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辅助</w:t>
                  </w:r>
                </w:p>
                <w:p w14:paraId="48FA623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工程</w:t>
                  </w:r>
                </w:p>
              </w:tc>
              <w:tc>
                <w:tcPr>
                  <w:tcW w:w="1139" w:type="dxa"/>
                  <w:gridSpan w:val="2"/>
                  <w:vAlign w:val="center"/>
                </w:tcPr>
                <w:p w14:paraId="7EBA772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办公室</w:t>
                  </w:r>
                </w:p>
              </w:tc>
              <w:tc>
                <w:tcPr>
                  <w:tcW w:w="5931" w:type="dxa"/>
                  <w:gridSpan w:val="3"/>
                  <w:tcBorders>
                    <w:right w:val="single" w:color="auto" w:sz="4" w:space="0"/>
                  </w:tcBorders>
                  <w:vAlign w:val="center"/>
                </w:tcPr>
                <w:p w14:paraId="407C2F1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在大厂外东侧，</w:t>
                  </w:r>
                  <w:r>
                    <w:rPr>
                      <w:rFonts w:ascii="Times New Roman" w:hAnsi="Times New Roman" w:eastAsia="宋体" w:cs="Times New Roman"/>
                      <w:b w:val="0"/>
                      <w:spacing w:val="0"/>
                      <w:w w:val="100"/>
                      <w:position w:val="0"/>
                      <w:sz w:val="21"/>
                      <w:szCs w:val="20"/>
                    </w:rPr>
                    <w:t>3</w:t>
                  </w:r>
                  <w:r>
                    <w:rPr>
                      <w:rFonts w:ascii="Times New Roman" w:hAnsi="Times New Roman" w:eastAsia="宋体"/>
                      <w:b w:val="0"/>
                      <w:spacing w:val="0"/>
                      <w:w w:val="100"/>
                      <w:position w:val="0"/>
                      <w:sz w:val="21"/>
                      <w:szCs w:val="20"/>
                    </w:rPr>
                    <w:t>处周边农户民用房作为办公室，用于员工办公；</w:t>
                  </w:r>
                </w:p>
                <w:p w14:paraId="387DD3F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cs="Times New Roman"/>
                      <w:b w:val="0"/>
                      <w:spacing w:val="0"/>
                      <w:w w:val="100"/>
                      <w:position w:val="0"/>
                      <w:sz w:val="21"/>
                      <w:szCs w:val="20"/>
                    </w:rPr>
                    <w:t>3</w:t>
                  </w:r>
                  <w:r>
                    <w:rPr>
                      <w:rFonts w:ascii="Times New Roman" w:hAnsi="Times New Roman" w:eastAsia="宋体"/>
                      <w:b w:val="0"/>
                      <w:spacing w:val="0"/>
                      <w:w w:val="100"/>
                      <w:position w:val="0"/>
                      <w:sz w:val="21"/>
                      <w:szCs w:val="20"/>
                    </w:rPr>
                    <w:t>处民房均为</w:t>
                  </w:r>
                  <w:r>
                    <w:rPr>
                      <w:rFonts w:ascii="Times New Roman" w:hAnsi="Times New Roman" w:eastAsia="宋体" w:cs="Times New Roman"/>
                      <w:b w:val="0"/>
                      <w:spacing w:val="0"/>
                      <w:w w:val="100"/>
                      <w:position w:val="0"/>
                      <w:sz w:val="21"/>
                      <w:szCs w:val="20"/>
                    </w:rPr>
                    <w:t>2</w:t>
                  </w:r>
                  <w:r>
                    <w:rPr>
                      <w:rFonts w:ascii="Times New Roman" w:hAnsi="Times New Roman" w:eastAsia="宋体"/>
                      <w:b w:val="0"/>
                      <w:spacing w:val="0"/>
                      <w:w w:val="100"/>
                      <w:position w:val="0"/>
                      <w:sz w:val="21"/>
                      <w:szCs w:val="20"/>
                    </w:rPr>
                    <w:t>层、每层约</w:t>
                  </w:r>
                  <w:r>
                    <w:rPr>
                      <w:rFonts w:ascii="Times New Roman" w:hAnsi="Times New Roman" w:eastAsia="宋体" w:cs="Times New Roman"/>
                      <w:b w:val="0"/>
                      <w:spacing w:val="0"/>
                      <w:w w:val="100"/>
                      <w:position w:val="0"/>
                      <w:sz w:val="21"/>
                      <w:szCs w:val="20"/>
                    </w:rPr>
                    <w:t>150m</w:t>
                  </w:r>
                  <w:r>
                    <w:rPr>
                      <w:rFonts w:ascii="Times New Roman" w:hAnsi="Times New Roman" w:eastAsia="宋体" w:cs="Times New Roman"/>
                      <w:b w:val="0"/>
                      <w:spacing w:val="0"/>
                      <w:w w:val="100"/>
                      <w:position w:val="0"/>
                      <w:sz w:val="21"/>
                      <w:szCs w:val="13"/>
                    </w:rPr>
                    <w:t>2</w:t>
                  </w:r>
                  <w:r>
                    <w:rPr>
                      <w:rFonts w:ascii="Times New Roman" w:hAnsi="Times New Roman" w:eastAsia="宋体"/>
                      <w:b w:val="0"/>
                      <w:spacing w:val="0"/>
                      <w:w w:val="100"/>
                      <w:position w:val="0"/>
                      <w:sz w:val="21"/>
                      <w:szCs w:val="20"/>
                    </w:rPr>
                    <w:t>；</w:t>
                  </w:r>
                </w:p>
              </w:tc>
              <w:tc>
                <w:tcPr>
                  <w:tcW w:w="4814" w:type="dxa"/>
                  <w:tcBorders>
                    <w:top w:val="single" w:color="auto" w:sz="4" w:space="0"/>
                    <w:left w:val="single" w:color="auto" w:sz="4" w:space="0"/>
                    <w:bottom w:val="single" w:color="auto" w:sz="4" w:space="0"/>
                    <w:right w:val="single" w:color="auto" w:sz="4" w:space="0"/>
                  </w:tcBorders>
                  <w:vAlign w:val="center"/>
                </w:tcPr>
                <w:p w14:paraId="32404FE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spacing w:val="0"/>
                      <w:w w:val="100"/>
                      <w:position w:val="0"/>
                      <w:sz w:val="21"/>
                      <w:szCs w:val="20"/>
                      <w:lang w:val="en-US" w:eastAsia="zh-CN"/>
                    </w:rPr>
                  </w:pPr>
                  <w:r>
                    <w:rPr>
                      <w:rFonts w:hint="eastAsia" w:ascii="Times New Roman" w:hAnsi="Times New Roman" w:cs="Times New Roman"/>
                      <w:b w:val="0"/>
                      <w:spacing w:val="0"/>
                      <w:w w:val="100"/>
                      <w:position w:val="0"/>
                      <w:sz w:val="21"/>
                      <w:szCs w:val="20"/>
                      <w:lang w:val="en-US" w:eastAsia="zh-CN"/>
                    </w:rPr>
                    <w:t>基本一致</w:t>
                  </w:r>
                </w:p>
              </w:tc>
              <w:tc>
                <w:tcPr>
                  <w:tcW w:w="1542" w:type="dxa"/>
                  <w:tcBorders>
                    <w:left w:val="single" w:color="auto" w:sz="4" w:space="0"/>
                  </w:tcBorders>
                  <w:vAlign w:val="center"/>
                </w:tcPr>
                <w:p w14:paraId="6D1A1D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r>
                    <w:rPr>
                      <w:rFonts w:ascii="Times New Roman" w:hAnsi="Times New Roman" w:eastAsia="宋体" w:cs="Times New Roman"/>
                      <w:b w:val="0"/>
                      <w:spacing w:val="0"/>
                      <w:w w:val="100"/>
                      <w:position w:val="0"/>
                      <w:sz w:val="21"/>
                      <w:szCs w:val="20"/>
                    </w:rPr>
                    <w:t>/</w:t>
                  </w:r>
                </w:p>
              </w:tc>
            </w:tr>
            <w:tr w14:paraId="656678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restart"/>
                  <w:vAlign w:val="center"/>
                </w:tcPr>
                <w:p w14:paraId="3A1895F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公用</w:t>
                  </w:r>
                </w:p>
                <w:p w14:paraId="15899A4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工程</w:t>
                  </w:r>
                </w:p>
              </w:tc>
              <w:tc>
                <w:tcPr>
                  <w:tcW w:w="569" w:type="dxa"/>
                  <w:vAlign w:val="center"/>
                </w:tcPr>
                <w:p w14:paraId="7C45160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排水</w:t>
                  </w:r>
                </w:p>
              </w:tc>
              <w:tc>
                <w:tcPr>
                  <w:tcW w:w="570" w:type="dxa"/>
                  <w:vAlign w:val="center"/>
                </w:tcPr>
                <w:p w14:paraId="784D2FF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vMerge w:val="restart"/>
                  <w:tcBorders>
                    <w:right w:val="single" w:color="auto" w:sz="4" w:space="0"/>
                  </w:tcBorders>
                  <w:vAlign w:val="center"/>
                </w:tcPr>
                <w:p w14:paraId="363869A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①两个厂区未敷设雨污管网，本项目产生的生活污水经化粪池</w:t>
                  </w:r>
                </w:p>
                <w:p w14:paraId="751396B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收集后，委托周边农户定期清掏，用于农田灌溉，不外排；</w:t>
                  </w:r>
                </w:p>
                <w:p w14:paraId="1FFBD49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②产品运出厂区，运输车辆在</w:t>
                  </w:r>
                  <w:r>
                    <w:rPr>
                      <w:rFonts w:ascii="Times New Roman" w:hAnsi="Times New Roman" w:eastAsia="宋体" w:cs="Times New Roman"/>
                      <w:b w:val="0"/>
                      <w:spacing w:val="0"/>
                      <w:w w:val="100"/>
                      <w:position w:val="0"/>
                      <w:sz w:val="21"/>
                      <w:szCs w:val="20"/>
                    </w:rPr>
                    <w:t>1#</w:t>
                  </w:r>
                  <w:r>
                    <w:rPr>
                      <w:rFonts w:ascii="Times New Roman" w:hAnsi="Times New Roman" w:eastAsia="宋体"/>
                      <w:b w:val="0"/>
                      <w:spacing w:val="0"/>
                      <w:w w:val="100"/>
                      <w:position w:val="0"/>
                      <w:sz w:val="21"/>
                      <w:szCs w:val="20"/>
                    </w:rPr>
                    <w:t>过水槽（有效容积</w:t>
                  </w:r>
                  <w:r>
                    <w:rPr>
                      <w:rFonts w:ascii="Times New Roman" w:hAnsi="Times New Roman" w:eastAsia="宋体" w:cs="Times New Roman"/>
                      <w:b w:val="0"/>
                      <w:spacing w:val="0"/>
                      <w:w w:val="100"/>
                      <w:position w:val="0"/>
                      <w:sz w:val="21"/>
                      <w:szCs w:val="20"/>
                    </w:rPr>
                    <w:t>72m</w:t>
                  </w:r>
                  <w:r>
                    <w:rPr>
                      <w:rFonts w:ascii="Times New Roman" w:hAnsi="Times New Roman" w:eastAsia="宋体" w:cs="Times New Roman"/>
                      <w:b w:val="0"/>
                      <w:spacing w:val="0"/>
                      <w:w w:val="100"/>
                      <w:position w:val="0"/>
                      <w:sz w:val="21"/>
                      <w:szCs w:val="13"/>
                    </w:rPr>
                    <w:t>3</w:t>
                  </w:r>
                  <w:r>
                    <w:rPr>
                      <w:rFonts w:ascii="Times New Roman" w:hAnsi="Times New Roman" w:eastAsia="宋体"/>
                      <w:b w:val="0"/>
                      <w:spacing w:val="0"/>
                      <w:w w:val="100"/>
                      <w:position w:val="0"/>
                      <w:sz w:val="21"/>
                      <w:szCs w:val="20"/>
                    </w:rPr>
                    <w:t>）、</w:t>
                  </w:r>
                  <w:r>
                    <w:rPr>
                      <w:rFonts w:ascii="Times New Roman" w:hAnsi="Times New Roman" w:eastAsia="宋体" w:cs="Times New Roman"/>
                      <w:b w:val="0"/>
                      <w:spacing w:val="0"/>
                      <w:w w:val="100"/>
                      <w:position w:val="0"/>
                      <w:sz w:val="21"/>
                      <w:szCs w:val="20"/>
                    </w:rPr>
                    <w:t>2#</w:t>
                  </w:r>
                  <w:r>
                    <w:rPr>
                      <w:rFonts w:ascii="Times New Roman" w:hAnsi="Times New Roman" w:eastAsia="宋体"/>
                      <w:b w:val="0"/>
                      <w:spacing w:val="0"/>
                      <w:w w:val="100"/>
                      <w:position w:val="0"/>
                      <w:sz w:val="21"/>
                      <w:szCs w:val="20"/>
                    </w:rPr>
                    <w:t>过水槽（有效容积</w:t>
                  </w:r>
                  <w:r>
                    <w:rPr>
                      <w:rFonts w:ascii="Times New Roman" w:hAnsi="Times New Roman" w:eastAsia="宋体" w:cs="Times New Roman"/>
                      <w:b w:val="0"/>
                      <w:spacing w:val="0"/>
                      <w:w w:val="100"/>
                      <w:position w:val="0"/>
                      <w:sz w:val="21"/>
                      <w:szCs w:val="20"/>
                    </w:rPr>
                    <w:t>33m</w:t>
                  </w:r>
                  <w:r>
                    <w:rPr>
                      <w:rFonts w:ascii="Times New Roman" w:hAnsi="Times New Roman" w:eastAsia="宋体" w:cs="Times New Roman"/>
                      <w:b w:val="0"/>
                      <w:spacing w:val="0"/>
                      <w:w w:val="100"/>
                      <w:position w:val="0"/>
                      <w:sz w:val="21"/>
                      <w:szCs w:val="13"/>
                    </w:rPr>
                    <w:t>3</w:t>
                  </w:r>
                  <w:r>
                    <w:rPr>
                      <w:rFonts w:ascii="Times New Roman" w:hAnsi="Times New Roman" w:eastAsia="宋体"/>
                      <w:b w:val="0"/>
                      <w:spacing w:val="0"/>
                      <w:w w:val="100"/>
                      <w:position w:val="0"/>
                      <w:sz w:val="21"/>
                      <w:szCs w:val="20"/>
                    </w:rPr>
                    <w:t>）内进行人工冲洗，冲洗废水流至</w:t>
                  </w:r>
                  <w:r>
                    <w:rPr>
                      <w:rFonts w:ascii="Times New Roman" w:hAnsi="Times New Roman" w:eastAsia="宋体" w:cs="Times New Roman"/>
                      <w:b w:val="0"/>
                      <w:spacing w:val="0"/>
                      <w:w w:val="100"/>
                      <w:position w:val="0"/>
                      <w:sz w:val="21"/>
                      <w:szCs w:val="20"/>
                    </w:rPr>
                    <w:t>2#</w:t>
                  </w:r>
                  <w:r>
                    <w:rPr>
                      <w:rFonts w:ascii="Times New Roman" w:hAnsi="Times New Roman" w:eastAsia="宋体"/>
                      <w:b w:val="0"/>
                      <w:spacing w:val="0"/>
                      <w:w w:val="100"/>
                      <w:position w:val="0"/>
                      <w:sz w:val="21"/>
                      <w:szCs w:val="20"/>
                    </w:rPr>
                    <w:t>沉淀池（容积</w:t>
                  </w:r>
                  <w:r>
                    <w:rPr>
                      <w:rFonts w:ascii="Times New Roman" w:hAnsi="Times New Roman" w:eastAsia="宋体" w:cs="Times New Roman"/>
                      <w:b w:val="0"/>
                      <w:spacing w:val="0"/>
                      <w:w w:val="100"/>
                      <w:position w:val="0"/>
                      <w:sz w:val="21"/>
                      <w:szCs w:val="20"/>
                    </w:rPr>
                    <w:t>90m</w:t>
                  </w:r>
                  <w:r>
                    <w:rPr>
                      <w:rFonts w:ascii="Times New Roman" w:hAnsi="Times New Roman" w:eastAsia="宋体" w:cs="Times New Roman"/>
                      <w:b w:val="0"/>
                      <w:spacing w:val="0"/>
                      <w:w w:val="100"/>
                      <w:position w:val="0"/>
                      <w:sz w:val="21"/>
                      <w:szCs w:val="13"/>
                    </w:rPr>
                    <w:t>3</w:t>
                  </w:r>
                  <w:r>
                    <w:rPr>
                      <w:rFonts w:ascii="Times New Roman" w:hAnsi="Times New Roman" w:eastAsia="宋体"/>
                      <w:b w:val="0"/>
                      <w:spacing w:val="0"/>
                      <w:w w:val="100"/>
                      <w:position w:val="0"/>
                      <w:sz w:val="21"/>
                      <w:szCs w:val="20"/>
                    </w:rPr>
                    <w:t>）、</w:t>
                  </w:r>
                  <w:r>
                    <w:rPr>
                      <w:rFonts w:ascii="Times New Roman" w:hAnsi="Times New Roman" w:eastAsia="宋体" w:cs="Times New Roman"/>
                      <w:b w:val="0"/>
                      <w:spacing w:val="0"/>
                      <w:w w:val="100"/>
                      <w:position w:val="0"/>
                      <w:sz w:val="21"/>
                      <w:szCs w:val="20"/>
                    </w:rPr>
                    <w:t>3#</w:t>
                  </w:r>
                  <w:r>
                    <w:rPr>
                      <w:rFonts w:ascii="Times New Roman" w:hAnsi="Times New Roman" w:eastAsia="宋体"/>
                      <w:b w:val="0"/>
                      <w:spacing w:val="0"/>
                      <w:w w:val="100"/>
                      <w:position w:val="0"/>
                      <w:sz w:val="21"/>
                      <w:szCs w:val="20"/>
                    </w:rPr>
                    <w:t>沉淀池（容积</w:t>
                  </w:r>
                  <w:r>
                    <w:rPr>
                      <w:rFonts w:ascii="Times New Roman" w:hAnsi="Times New Roman" w:eastAsia="宋体" w:cs="Times New Roman"/>
                      <w:b w:val="0"/>
                      <w:spacing w:val="0"/>
                      <w:w w:val="100"/>
                      <w:position w:val="0"/>
                      <w:sz w:val="21"/>
                      <w:szCs w:val="20"/>
                    </w:rPr>
                    <w:t>90m</w:t>
                  </w:r>
                  <w:r>
                    <w:rPr>
                      <w:rFonts w:ascii="Times New Roman" w:hAnsi="Times New Roman" w:eastAsia="宋体" w:cs="Times New Roman"/>
                      <w:b w:val="0"/>
                      <w:spacing w:val="0"/>
                      <w:w w:val="100"/>
                      <w:position w:val="0"/>
                      <w:sz w:val="21"/>
                      <w:szCs w:val="13"/>
                    </w:rPr>
                    <w:t>3</w:t>
                  </w:r>
                  <w:r>
                    <w:rPr>
                      <w:rFonts w:ascii="Times New Roman" w:hAnsi="Times New Roman" w:eastAsia="宋体"/>
                      <w:b w:val="0"/>
                      <w:spacing w:val="0"/>
                      <w:w w:val="100"/>
                      <w:position w:val="0"/>
                      <w:sz w:val="21"/>
                      <w:szCs w:val="20"/>
                    </w:rPr>
                    <w:t>）、</w:t>
                  </w:r>
                  <w:r>
                    <w:rPr>
                      <w:rFonts w:ascii="Times New Roman" w:hAnsi="Times New Roman" w:eastAsia="宋体" w:cs="Times New Roman"/>
                      <w:b w:val="0"/>
                      <w:spacing w:val="0"/>
                      <w:w w:val="100"/>
                      <w:position w:val="0"/>
                      <w:sz w:val="21"/>
                      <w:szCs w:val="20"/>
                    </w:rPr>
                    <w:t>4#</w:t>
                  </w:r>
                  <w:r>
                    <w:rPr>
                      <w:rFonts w:ascii="Times New Roman" w:hAnsi="Times New Roman" w:eastAsia="宋体"/>
                      <w:b w:val="0"/>
                      <w:spacing w:val="0"/>
                      <w:w w:val="100"/>
                      <w:position w:val="0"/>
                      <w:sz w:val="21"/>
                      <w:szCs w:val="20"/>
                    </w:rPr>
                    <w:t>沉淀池（容积</w:t>
                  </w:r>
                  <w:r>
                    <w:rPr>
                      <w:rFonts w:ascii="Times New Roman" w:hAnsi="Times New Roman" w:eastAsia="宋体" w:cs="Times New Roman"/>
                      <w:b w:val="0"/>
                      <w:spacing w:val="0"/>
                      <w:w w:val="100"/>
                      <w:position w:val="0"/>
                      <w:sz w:val="21"/>
                      <w:szCs w:val="20"/>
                    </w:rPr>
                    <w:t>43.2m</w:t>
                  </w:r>
                  <w:r>
                    <w:rPr>
                      <w:rFonts w:ascii="Times New Roman" w:hAnsi="Times New Roman" w:eastAsia="宋体" w:cs="Times New Roman"/>
                      <w:b w:val="0"/>
                      <w:spacing w:val="0"/>
                      <w:w w:val="100"/>
                      <w:position w:val="0"/>
                      <w:sz w:val="21"/>
                      <w:szCs w:val="13"/>
                    </w:rPr>
                    <w:t>3</w:t>
                  </w:r>
                  <w:r>
                    <w:rPr>
                      <w:rFonts w:ascii="Times New Roman" w:hAnsi="Times New Roman" w:eastAsia="宋体"/>
                      <w:b w:val="0"/>
                      <w:spacing w:val="0"/>
                      <w:w w:val="100"/>
                      <w:position w:val="0"/>
                      <w:sz w:val="21"/>
                      <w:szCs w:val="20"/>
                    </w:rPr>
                    <w:t>）沉淀处理后回用，继续用于车辆冲洗，不外排。车辆冲洗废水及过水槽、沉淀池中的污泥由牛山集团牛山西方解石矿矿山项目处理，不纳入本次评价范围</w:t>
                  </w:r>
                </w:p>
              </w:tc>
              <w:tc>
                <w:tcPr>
                  <w:tcW w:w="4814" w:type="dxa"/>
                  <w:vMerge w:val="restart"/>
                  <w:tcBorders>
                    <w:top w:val="single" w:color="auto" w:sz="4" w:space="0"/>
                    <w:left w:val="single" w:color="auto" w:sz="4" w:space="0"/>
                    <w:right w:val="single" w:color="auto" w:sz="4" w:space="0"/>
                  </w:tcBorders>
                  <w:vAlign w:val="center"/>
                </w:tcPr>
                <w:p w14:paraId="1DF55A9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①两个厂区</w:t>
                  </w:r>
                  <w:r>
                    <w:rPr>
                      <w:rFonts w:hint="eastAsia" w:ascii="Times New Roman" w:hAnsi="Times New Roman"/>
                      <w:b w:val="0"/>
                      <w:spacing w:val="0"/>
                      <w:w w:val="100"/>
                      <w:position w:val="0"/>
                      <w:sz w:val="21"/>
                      <w:szCs w:val="20"/>
                      <w:lang w:val="en-US" w:eastAsia="zh-CN"/>
                    </w:rPr>
                    <w:t>均设置里</w:t>
                  </w:r>
                  <w:r>
                    <w:rPr>
                      <w:rFonts w:ascii="Times New Roman" w:hAnsi="Times New Roman" w:eastAsia="宋体"/>
                      <w:b w:val="0"/>
                      <w:spacing w:val="0"/>
                      <w:w w:val="100"/>
                      <w:position w:val="0"/>
                      <w:sz w:val="21"/>
                      <w:szCs w:val="20"/>
                    </w:rPr>
                    <w:t>雨污</w:t>
                  </w:r>
                  <w:r>
                    <w:rPr>
                      <w:rFonts w:hint="eastAsia" w:ascii="Times New Roman" w:hAnsi="Times New Roman"/>
                      <w:b w:val="0"/>
                      <w:spacing w:val="0"/>
                      <w:w w:val="100"/>
                      <w:position w:val="0"/>
                      <w:sz w:val="21"/>
                      <w:szCs w:val="20"/>
                      <w:lang w:val="en-US" w:eastAsia="zh-CN"/>
                    </w:rPr>
                    <w:t>管网</w:t>
                  </w:r>
                  <w:r>
                    <w:rPr>
                      <w:rFonts w:ascii="Times New Roman" w:hAnsi="Times New Roman" w:eastAsia="宋体"/>
                      <w:b w:val="0"/>
                      <w:spacing w:val="0"/>
                      <w:w w:val="100"/>
                      <w:position w:val="0"/>
                      <w:sz w:val="21"/>
                      <w:szCs w:val="20"/>
                    </w:rPr>
                    <w:t>，本项目产生的生活污水经化粪池收集后，委托周边农户定期清掏，用于农田灌溉，不外排；</w:t>
                  </w:r>
                </w:p>
                <w:p w14:paraId="32BD3B9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②产品运出厂区，运输车辆在</w:t>
                  </w:r>
                  <w:r>
                    <w:rPr>
                      <w:rFonts w:ascii="Times New Roman" w:hAnsi="Times New Roman" w:eastAsia="宋体" w:cs="Times New Roman"/>
                      <w:b w:val="0"/>
                      <w:spacing w:val="0"/>
                      <w:w w:val="100"/>
                      <w:position w:val="0"/>
                      <w:sz w:val="21"/>
                      <w:szCs w:val="20"/>
                    </w:rPr>
                    <w:t>1#</w:t>
                  </w:r>
                  <w:r>
                    <w:rPr>
                      <w:rFonts w:ascii="Times New Roman" w:hAnsi="Times New Roman" w:eastAsia="宋体"/>
                      <w:b w:val="0"/>
                      <w:spacing w:val="0"/>
                      <w:w w:val="100"/>
                      <w:position w:val="0"/>
                      <w:sz w:val="21"/>
                      <w:szCs w:val="20"/>
                    </w:rPr>
                    <w:t>过水槽、</w:t>
                  </w:r>
                  <w:r>
                    <w:rPr>
                      <w:rFonts w:ascii="Times New Roman" w:hAnsi="Times New Roman" w:eastAsia="宋体" w:cs="Times New Roman"/>
                      <w:b w:val="0"/>
                      <w:spacing w:val="0"/>
                      <w:w w:val="100"/>
                      <w:position w:val="0"/>
                      <w:sz w:val="21"/>
                      <w:szCs w:val="20"/>
                    </w:rPr>
                    <w:t>2#</w:t>
                  </w:r>
                  <w:r>
                    <w:rPr>
                      <w:rFonts w:ascii="Times New Roman" w:hAnsi="Times New Roman" w:eastAsia="宋体"/>
                      <w:b w:val="0"/>
                      <w:spacing w:val="0"/>
                      <w:w w:val="100"/>
                      <w:position w:val="0"/>
                      <w:sz w:val="21"/>
                      <w:szCs w:val="20"/>
                    </w:rPr>
                    <w:t>过水槽内进行人工冲洗，冲洗废水流至</w:t>
                  </w:r>
                  <w:r>
                    <w:rPr>
                      <w:rFonts w:ascii="Times New Roman" w:hAnsi="Times New Roman" w:eastAsia="宋体" w:cs="Times New Roman"/>
                      <w:b w:val="0"/>
                      <w:spacing w:val="0"/>
                      <w:w w:val="100"/>
                      <w:position w:val="0"/>
                      <w:sz w:val="21"/>
                      <w:szCs w:val="20"/>
                    </w:rPr>
                    <w:t>2#</w:t>
                  </w:r>
                  <w:r>
                    <w:rPr>
                      <w:rFonts w:ascii="Times New Roman" w:hAnsi="Times New Roman" w:eastAsia="宋体"/>
                      <w:b w:val="0"/>
                      <w:spacing w:val="0"/>
                      <w:w w:val="100"/>
                      <w:position w:val="0"/>
                      <w:sz w:val="21"/>
                      <w:szCs w:val="20"/>
                    </w:rPr>
                    <w:t>沉淀池、</w:t>
                  </w:r>
                  <w:r>
                    <w:rPr>
                      <w:rFonts w:ascii="Times New Roman" w:hAnsi="Times New Roman" w:eastAsia="宋体" w:cs="Times New Roman"/>
                      <w:b w:val="0"/>
                      <w:spacing w:val="0"/>
                      <w:w w:val="100"/>
                      <w:position w:val="0"/>
                      <w:sz w:val="21"/>
                      <w:szCs w:val="20"/>
                    </w:rPr>
                    <w:t>3#</w:t>
                  </w:r>
                  <w:r>
                    <w:rPr>
                      <w:rFonts w:ascii="Times New Roman" w:hAnsi="Times New Roman" w:eastAsia="宋体"/>
                      <w:b w:val="0"/>
                      <w:spacing w:val="0"/>
                      <w:w w:val="100"/>
                      <w:position w:val="0"/>
                      <w:sz w:val="21"/>
                      <w:szCs w:val="20"/>
                    </w:rPr>
                    <w:t>沉淀池、</w:t>
                  </w:r>
                  <w:r>
                    <w:rPr>
                      <w:rFonts w:ascii="Times New Roman" w:hAnsi="Times New Roman" w:eastAsia="宋体" w:cs="Times New Roman"/>
                      <w:b w:val="0"/>
                      <w:spacing w:val="0"/>
                      <w:w w:val="100"/>
                      <w:position w:val="0"/>
                      <w:sz w:val="21"/>
                      <w:szCs w:val="20"/>
                    </w:rPr>
                    <w:t>4#</w:t>
                  </w:r>
                  <w:r>
                    <w:rPr>
                      <w:rFonts w:ascii="Times New Roman" w:hAnsi="Times New Roman" w:eastAsia="宋体"/>
                      <w:b w:val="0"/>
                      <w:spacing w:val="0"/>
                      <w:w w:val="100"/>
                      <w:position w:val="0"/>
                      <w:sz w:val="21"/>
                      <w:szCs w:val="20"/>
                    </w:rPr>
                    <w:t>沉淀池沉淀处理后回用，继续用于车辆冲洗，不外排。车辆冲洗废水及过水槽、沉淀池中的污泥由牛山集团牛山西方解石矿矿山项目处理，不纳入本次评价范围</w:t>
                  </w:r>
                </w:p>
              </w:tc>
              <w:tc>
                <w:tcPr>
                  <w:tcW w:w="1542" w:type="dxa"/>
                  <w:vMerge w:val="restart"/>
                  <w:tcBorders>
                    <w:left w:val="single" w:color="auto" w:sz="4" w:space="0"/>
                  </w:tcBorders>
                  <w:vAlign w:val="center"/>
                </w:tcPr>
                <w:p w14:paraId="74E53B9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①更新</w:t>
                  </w:r>
                  <w:r>
                    <w:rPr>
                      <w:rFonts w:hint="eastAsia" w:ascii="Times New Roman" w:hAnsi="Times New Roman"/>
                      <w:b w:val="0"/>
                      <w:spacing w:val="0"/>
                      <w:w w:val="100"/>
                      <w:position w:val="0"/>
                      <w:sz w:val="21"/>
                      <w:szCs w:val="20"/>
                      <w:lang w:val="en-US" w:eastAsia="zh-CN"/>
                    </w:rPr>
                    <w:t>了</w:t>
                  </w:r>
                  <w:r>
                    <w:rPr>
                      <w:rFonts w:ascii="Times New Roman" w:hAnsi="Times New Roman" w:eastAsia="宋体"/>
                      <w:b w:val="0"/>
                      <w:spacing w:val="0"/>
                      <w:w w:val="100"/>
                      <w:position w:val="0"/>
                      <w:sz w:val="21"/>
                      <w:szCs w:val="20"/>
                    </w:rPr>
                    <w:t>生活污水清掏协议；</w:t>
                  </w:r>
                </w:p>
                <w:p w14:paraId="421A86E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eastAsia="宋体"/>
                      <w:b w:val="0"/>
                      <w:spacing w:val="0"/>
                      <w:w w:val="100"/>
                      <w:position w:val="0"/>
                      <w:sz w:val="21"/>
                      <w:szCs w:val="20"/>
                      <w:lang w:val="en-US" w:eastAsia="zh-CN"/>
                    </w:rPr>
                  </w:pPr>
                  <w:r>
                    <w:rPr>
                      <w:rFonts w:ascii="Times New Roman" w:hAnsi="Times New Roman" w:eastAsia="宋体"/>
                      <w:b w:val="0"/>
                      <w:spacing w:val="0"/>
                      <w:w w:val="100"/>
                      <w:position w:val="0"/>
                      <w:sz w:val="21"/>
                      <w:szCs w:val="20"/>
                    </w:rPr>
                    <w:t>②依托矿山开采项目建设的</w:t>
                  </w:r>
                  <w:r>
                    <w:rPr>
                      <w:rFonts w:ascii="Times New Roman" w:hAnsi="Times New Roman" w:eastAsia="宋体" w:cs="Times New Roman"/>
                      <w:b w:val="0"/>
                      <w:spacing w:val="0"/>
                      <w:w w:val="100"/>
                      <w:position w:val="0"/>
                      <w:sz w:val="21"/>
                      <w:szCs w:val="20"/>
                    </w:rPr>
                    <w:t>2</w:t>
                  </w:r>
                  <w:r>
                    <w:rPr>
                      <w:rFonts w:ascii="Times New Roman" w:hAnsi="Times New Roman" w:eastAsia="宋体"/>
                      <w:b w:val="0"/>
                      <w:spacing w:val="0"/>
                      <w:w w:val="100"/>
                      <w:position w:val="0"/>
                      <w:sz w:val="21"/>
                      <w:szCs w:val="20"/>
                    </w:rPr>
                    <w:t>个过水槽和</w:t>
                  </w:r>
                  <w:r>
                    <w:rPr>
                      <w:rFonts w:ascii="Times New Roman" w:hAnsi="Times New Roman" w:eastAsia="宋体" w:cs="Times New Roman"/>
                      <w:b w:val="0"/>
                      <w:spacing w:val="0"/>
                      <w:w w:val="100"/>
                      <w:position w:val="0"/>
                      <w:sz w:val="21"/>
                      <w:szCs w:val="20"/>
                    </w:rPr>
                    <w:t>3</w:t>
                  </w:r>
                  <w:r>
                    <w:rPr>
                      <w:rFonts w:ascii="Times New Roman" w:hAnsi="Times New Roman" w:eastAsia="宋体"/>
                      <w:b w:val="0"/>
                      <w:spacing w:val="0"/>
                      <w:w w:val="100"/>
                      <w:position w:val="0"/>
                      <w:sz w:val="21"/>
                      <w:szCs w:val="20"/>
                    </w:rPr>
                    <w:t>个沉淀池</w:t>
                  </w:r>
                  <w:r>
                    <w:rPr>
                      <w:rFonts w:hint="eastAsia" w:ascii="Times New Roman" w:hAnsi="Times New Roman"/>
                      <w:b w:val="0"/>
                      <w:spacing w:val="0"/>
                      <w:w w:val="100"/>
                      <w:position w:val="0"/>
                      <w:sz w:val="21"/>
                      <w:szCs w:val="20"/>
                      <w:lang w:eastAsia="zh-CN"/>
                    </w:rPr>
                    <w:t>，</w:t>
                  </w:r>
                  <w:r>
                    <w:rPr>
                      <w:rFonts w:hint="eastAsia" w:ascii="Times New Roman" w:hAnsi="Times New Roman"/>
                      <w:b w:val="0"/>
                      <w:spacing w:val="0"/>
                      <w:w w:val="100"/>
                      <w:position w:val="0"/>
                      <w:sz w:val="21"/>
                      <w:szCs w:val="20"/>
                      <w:lang w:val="en-US" w:eastAsia="zh-CN"/>
                    </w:rPr>
                    <w:t>面积与环评基本一致。</w:t>
                  </w:r>
                </w:p>
              </w:tc>
            </w:tr>
            <w:tr w14:paraId="47A812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vAlign w:val="center"/>
                </w:tcPr>
                <w:p w14:paraId="4ED0B4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69" w:type="dxa"/>
                  <w:vAlign w:val="center"/>
                </w:tcPr>
                <w:p w14:paraId="0FE240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70" w:type="dxa"/>
                  <w:vAlign w:val="center"/>
                </w:tcPr>
                <w:p w14:paraId="799B468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vMerge w:val="continue"/>
                  <w:tcBorders>
                    <w:right w:val="single" w:color="auto" w:sz="4" w:space="0"/>
                  </w:tcBorders>
                  <w:vAlign w:val="center"/>
                </w:tcPr>
                <w:p w14:paraId="5DB799E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p>
              </w:tc>
              <w:tc>
                <w:tcPr>
                  <w:tcW w:w="4814" w:type="dxa"/>
                  <w:vMerge w:val="continue"/>
                  <w:tcBorders>
                    <w:left w:val="single" w:color="auto" w:sz="4" w:space="0"/>
                    <w:bottom w:val="single" w:color="auto" w:sz="4" w:space="0"/>
                    <w:right w:val="single" w:color="auto" w:sz="4" w:space="0"/>
                  </w:tcBorders>
                  <w:vAlign w:val="center"/>
                </w:tcPr>
                <w:p w14:paraId="5B21874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p>
              </w:tc>
              <w:tc>
                <w:tcPr>
                  <w:tcW w:w="1542" w:type="dxa"/>
                  <w:vMerge w:val="continue"/>
                  <w:tcBorders>
                    <w:left w:val="single" w:color="auto" w:sz="4" w:space="0"/>
                  </w:tcBorders>
                  <w:vAlign w:val="center"/>
                </w:tcPr>
                <w:p w14:paraId="572C0F5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p>
              </w:tc>
            </w:tr>
            <w:tr w14:paraId="0E7489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tblHeader/>
                <w:jc w:val="center"/>
              </w:trPr>
              <w:tc>
                <w:tcPr>
                  <w:tcW w:w="569" w:type="dxa"/>
                  <w:vMerge w:val="continue"/>
                  <w:vAlign w:val="center"/>
                </w:tcPr>
                <w:p w14:paraId="297F65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569" w:type="dxa"/>
                  <w:vAlign w:val="center"/>
                </w:tcPr>
                <w:p w14:paraId="61D1CB4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供水</w:t>
                  </w:r>
                </w:p>
              </w:tc>
              <w:tc>
                <w:tcPr>
                  <w:tcW w:w="570" w:type="dxa"/>
                  <w:textDirection w:val="tbRlV"/>
                  <w:vAlign w:val="center"/>
                </w:tcPr>
                <w:p w14:paraId="590AEA7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p w14:paraId="4F7E533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tcBorders>
                    <w:right w:val="single" w:color="auto" w:sz="4" w:space="0"/>
                  </w:tcBorders>
                  <w:vAlign w:val="center"/>
                </w:tcPr>
                <w:p w14:paraId="36FBF6B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由市政给水管网供水</w:t>
                  </w:r>
                </w:p>
              </w:tc>
              <w:tc>
                <w:tcPr>
                  <w:tcW w:w="4814" w:type="dxa"/>
                  <w:tcBorders>
                    <w:top w:val="single" w:color="auto" w:sz="4" w:space="0"/>
                    <w:left w:val="single" w:color="auto" w:sz="4" w:space="0"/>
                    <w:bottom w:val="single" w:color="auto" w:sz="4" w:space="0"/>
                    <w:right w:val="single" w:color="auto" w:sz="4" w:space="0"/>
                  </w:tcBorders>
                  <w:vAlign w:val="center"/>
                </w:tcPr>
                <w:p w14:paraId="4322147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b w:val="0"/>
                      <w:spacing w:val="0"/>
                      <w:w w:val="100"/>
                      <w:position w:val="0"/>
                      <w:sz w:val="21"/>
                      <w:szCs w:val="20"/>
                      <w:lang w:val="en-US" w:eastAsia="zh-CN"/>
                    </w:rPr>
                  </w:pPr>
                  <w:r>
                    <w:rPr>
                      <w:rFonts w:hint="eastAsia" w:ascii="Times New Roman" w:hAnsi="Times New Roman"/>
                      <w:b w:val="0"/>
                      <w:spacing w:val="0"/>
                      <w:w w:val="100"/>
                      <w:position w:val="0"/>
                      <w:sz w:val="21"/>
                      <w:szCs w:val="20"/>
                      <w:lang w:val="en-US" w:eastAsia="zh-CN"/>
                    </w:rPr>
                    <w:t>与环评基本一致</w:t>
                  </w:r>
                </w:p>
              </w:tc>
              <w:tc>
                <w:tcPr>
                  <w:tcW w:w="1542" w:type="dxa"/>
                  <w:tcBorders>
                    <w:left w:val="single" w:color="auto" w:sz="4" w:space="0"/>
                  </w:tcBorders>
                  <w:vAlign w:val="center"/>
                </w:tcPr>
                <w:p w14:paraId="5CE6A06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b w:val="0"/>
                      <w:spacing w:val="0"/>
                      <w:w w:val="100"/>
                      <w:position w:val="0"/>
                      <w:sz w:val="21"/>
                      <w:szCs w:val="20"/>
                      <w:lang w:val="en-US" w:eastAsia="zh-CN"/>
                    </w:rPr>
                  </w:pPr>
                  <w:r>
                    <w:rPr>
                      <w:rFonts w:hint="eastAsia" w:ascii="Times New Roman" w:hAnsi="Times New Roman"/>
                      <w:b w:val="0"/>
                      <w:spacing w:val="0"/>
                      <w:w w:val="100"/>
                      <w:position w:val="0"/>
                      <w:sz w:val="21"/>
                      <w:szCs w:val="20"/>
                      <w:lang w:val="en-US" w:eastAsia="zh-CN"/>
                    </w:rPr>
                    <w:t>无变化</w:t>
                  </w:r>
                </w:p>
              </w:tc>
            </w:tr>
            <w:tr w14:paraId="635B62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vAlign w:val="center"/>
                </w:tcPr>
                <w:p w14:paraId="416F7B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569" w:type="dxa"/>
                  <w:vMerge w:val="restart"/>
                  <w:tcBorders>
                    <w:bottom w:val="nil"/>
                  </w:tcBorders>
                  <w:vAlign w:val="center"/>
                </w:tcPr>
                <w:p w14:paraId="7425873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供电</w:t>
                  </w:r>
                </w:p>
              </w:tc>
              <w:tc>
                <w:tcPr>
                  <w:tcW w:w="570" w:type="dxa"/>
                  <w:vAlign w:val="center"/>
                </w:tcPr>
                <w:p w14:paraId="141B264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vMerge w:val="restart"/>
                  <w:tcBorders>
                    <w:bottom w:val="nil"/>
                    <w:right w:val="single" w:color="auto" w:sz="4" w:space="0"/>
                  </w:tcBorders>
                  <w:vAlign w:val="center"/>
                </w:tcPr>
                <w:p w14:paraId="25751DA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由市政电网供电</w:t>
                  </w:r>
                </w:p>
              </w:tc>
              <w:tc>
                <w:tcPr>
                  <w:tcW w:w="4814" w:type="dxa"/>
                  <w:vMerge w:val="restart"/>
                  <w:tcBorders>
                    <w:top w:val="single" w:color="auto" w:sz="4" w:space="0"/>
                    <w:left w:val="single" w:color="auto" w:sz="4" w:space="0"/>
                    <w:right w:val="single" w:color="auto" w:sz="4" w:space="0"/>
                  </w:tcBorders>
                  <w:vAlign w:val="center"/>
                </w:tcPr>
                <w:p w14:paraId="25CC1F5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与环评基本一致</w:t>
                  </w:r>
                </w:p>
              </w:tc>
              <w:tc>
                <w:tcPr>
                  <w:tcW w:w="1542" w:type="dxa"/>
                  <w:vMerge w:val="restart"/>
                  <w:tcBorders>
                    <w:left w:val="single" w:color="auto" w:sz="4" w:space="0"/>
                    <w:bottom w:val="nil"/>
                  </w:tcBorders>
                  <w:vAlign w:val="center"/>
                </w:tcPr>
                <w:p w14:paraId="1E15F6E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b w:val="0"/>
                      <w:spacing w:val="0"/>
                      <w:w w:val="100"/>
                      <w:position w:val="0"/>
                      <w:sz w:val="21"/>
                      <w:szCs w:val="20"/>
                      <w:lang w:val="en-US" w:eastAsia="zh-CN"/>
                    </w:rPr>
                  </w:pPr>
                  <w:r>
                    <w:rPr>
                      <w:rFonts w:hint="eastAsia" w:ascii="Times New Roman" w:hAnsi="Times New Roman"/>
                      <w:b w:val="0"/>
                      <w:spacing w:val="0"/>
                      <w:w w:val="100"/>
                      <w:position w:val="0"/>
                      <w:sz w:val="21"/>
                      <w:szCs w:val="20"/>
                      <w:lang w:val="en-US" w:eastAsia="zh-CN"/>
                    </w:rPr>
                    <w:t>无变化</w:t>
                  </w:r>
                </w:p>
              </w:tc>
            </w:tr>
            <w:tr w14:paraId="193147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blHeader/>
                <w:jc w:val="center"/>
              </w:trPr>
              <w:tc>
                <w:tcPr>
                  <w:tcW w:w="569" w:type="dxa"/>
                  <w:vMerge w:val="continue"/>
                  <w:vAlign w:val="center"/>
                </w:tcPr>
                <w:p w14:paraId="5064CA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569" w:type="dxa"/>
                  <w:vMerge w:val="continue"/>
                  <w:tcBorders>
                    <w:top w:val="nil"/>
                  </w:tcBorders>
                  <w:textDirection w:val="tbRlV"/>
                  <w:vAlign w:val="center"/>
                </w:tcPr>
                <w:p w14:paraId="3138836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70" w:type="dxa"/>
                  <w:vAlign w:val="center"/>
                </w:tcPr>
                <w:p w14:paraId="0684488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vMerge w:val="continue"/>
                  <w:tcBorders>
                    <w:top w:val="nil"/>
                    <w:right w:val="single" w:color="auto" w:sz="4" w:space="0"/>
                  </w:tcBorders>
                  <w:vAlign w:val="center"/>
                </w:tcPr>
                <w:p w14:paraId="2392481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4814" w:type="dxa"/>
                  <w:vMerge w:val="continue"/>
                  <w:tcBorders>
                    <w:left w:val="single" w:color="auto" w:sz="4" w:space="0"/>
                    <w:bottom w:val="single" w:color="auto" w:sz="4" w:space="0"/>
                    <w:right w:val="single" w:color="auto" w:sz="4" w:space="0"/>
                  </w:tcBorders>
                  <w:vAlign w:val="center"/>
                </w:tcPr>
                <w:p w14:paraId="372F42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1542" w:type="dxa"/>
                  <w:vMerge w:val="continue"/>
                  <w:tcBorders>
                    <w:top w:val="nil"/>
                    <w:left w:val="single" w:color="auto" w:sz="4" w:space="0"/>
                  </w:tcBorders>
                  <w:vAlign w:val="center"/>
                </w:tcPr>
                <w:p w14:paraId="78776D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r>
            <w:tr w14:paraId="64E20F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restart"/>
                  <w:tcBorders>
                    <w:bottom w:val="nil"/>
                  </w:tcBorders>
                  <w:vAlign w:val="center"/>
                </w:tcPr>
                <w:p w14:paraId="6610E9B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储运</w:t>
                  </w:r>
                </w:p>
                <w:p w14:paraId="723C338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工程</w:t>
                  </w:r>
                </w:p>
              </w:tc>
              <w:tc>
                <w:tcPr>
                  <w:tcW w:w="569" w:type="dxa"/>
                  <w:vMerge w:val="restart"/>
                  <w:tcBorders>
                    <w:bottom w:val="nil"/>
                  </w:tcBorders>
                  <w:vAlign w:val="center"/>
                </w:tcPr>
                <w:p w14:paraId="35AC4FD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原料堆存处</w:t>
                  </w:r>
                </w:p>
              </w:tc>
              <w:tc>
                <w:tcPr>
                  <w:tcW w:w="570" w:type="dxa"/>
                  <w:vAlign w:val="center"/>
                </w:tcPr>
                <w:p w14:paraId="1C9C210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tcBorders>
                    <w:right w:val="single" w:color="auto" w:sz="4" w:space="0"/>
                  </w:tcBorders>
                  <w:vAlign w:val="center"/>
                </w:tcPr>
                <w:p w14:paraId="49A1234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大厂不设置原料堆场，原料由运输车运入厂内后直接在料斗卸料，原料不在厂区内堆存</w:t>
                  </w:r>
                </w:p>
              </w:tc>
              <w:tc>
                <w:tcPr>
                  <w:tcW w:w="4814" w:type="dxa"/>
                  <w:tcBorders>
                    <w:top w:val="single" w:color="auto" w:sz="4" w:space="0"/>
                    <w:left w:val="single" w:color="auto" w:sz="4" w:space="0"/>
                    <w:bottom w:val="single" w:color="auto" w:sz="4" w:space="0"/>
                    <w:right w:val="single" w:color="auto" w:sz="4" w:space="0"/>
                  </w:tcBorders>
                  <w:vAlign w:val="center"/>
                </w:tcPr>
                <w:p w14:paraId="1567120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与环评基本一致</w:t>
                  </w:r>
                </w:p>
              </w:tc>
              <w:tc>
                <w:tcPr>
                  <w:tcW w:w="1542" w:type="dxa"/>
                  <w:tcBorders>
                    <w:left w:val="single" w:color="auto" w:sz="4" w:space="0"/>
                  </w:tcBorders>
                  <w:vAlign w:val="center"/>
                </w:tcPr>
                <w:p w14:paraId="2377D52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无变化</w:t>
                  </w:r>
                </w:p>
              </w:tc>
            </w:tr>
            <w:tr w14:paraId="6368F1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tcBorders>
                    <w:top w:val="nil"/>
                    <w:bottom w:val="nil"/>
                  </w:tcBorders>
                  <w:textDirection w:val="tbRlV"/>
                  <w:vAlign w:val="center"/>
                </w:tcPr>
                <w:p w14:paraId="68B9A0C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69" w:type="dxa"/>
                  <w:vMerge w:val="continue"/>
                  <w:tcBorders>
                    <w:top w:val="nil"/>
                  </w:tcBorders>
                  <w:textDirection w:val="tbRlV"/>
                  <w:vAlign w:val="center"/>
                </w:tcPr>
                <w:p w14:paraId="285384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70" w:type="dxa"/>
                  <w:vAlign w:val="center"/>
                </w:tcPr>
                <w:p w14:paraId="7358AD5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tcBorders>
                    <w:right w:val="single" w:color="auto" w:sz="4" w:space="0"/>
                  </w:tcBorders>
                  <w:vAlign w:val="center"/>
                </w:tcPr>
                <w:p w14:paraId="0AFF415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48C707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r>
                    <w:rPr>
                      <w:rFonts w:ascii="Times New Roman" w:hAnsi="Times New Roman" w:eastAsia="宋体" w:cs="Times New Roman"/>
                      <w:b w:val="0"/>
                      <w:spacing w:val="0"/>
                      <w:w w:val="100"/>
                      <w:position w:val="0"/>
                      <w:sz w:val="21"/>
                      <w:szCs w:val="20"/>
                    </w:rPr>
                    <w:t>/</w:t>
                  </w:r>
                </w:p>
              </w:tc>
              <w:tc>
                <w:tcPr>
                  <w:tcW w:w="4814" w:type="dxa"/>
                  <w:tcBorders>
                    <w:top w:val="single" w:color="auto" w:sz="4" w:space="0"/>
                    <w:left w:val="single" w:color="auto" w:sz="4" w:space="0"/>
                    <w:bottom w:val="single" w:color="auto" w:sz="4" w:space="0"/>
                    <w:right w:val="single" w:color="auto" w:sz="4" w:space="0"/>
                  </w:tcBorders>
                  <w:vAlign w:val="center"/>
                </w:tcPr>
                <w:p w14:paraId="770C1B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b w:val="0"/>
                      <w:spacing w:val="0"/>
                      <w:w w:val="100"/>
                      <w:position w:val="0"/>
                      <w:sz w:val="21"/>
                      <w:szCs w:val="20"/>
                      <w:lang w:val="en-US" w:eastAsia="zh-CN"/>
                    </w:rPr>
                  </w:pPr>
                  <w:r>
                    <w:rPr>
                      <w:rFonts w:hint="eastAsia" w:cs="Times New Roman"/>
                      <w:b w:val="0"/>
                      <w:spacing w:val="0"/>
                      <w:w w:val="100"/>
                      <w:position w:val="0"/>
                      <w:sz w:val="21"/>
                      <w:szCs w:val="20"/>
                      <w:lang w:val="en-US" w:eastAsia="zh-CN"/>
                    </w:rPr>
                    <w:t>/</w:t>
                  </w:r>
                </w:p>
              </w:tc>
              <w:tc>
                <w:tcPr>
                  <w:tcW w:w="1542" w:type="dxa"/>
                  <w:tcBorders>
                    <w:left w:val="single" w:color="auto" w:sz="4" w:space="0"/>
                  </w:tcBorders>
                  <w:vAlign w:val="center"/>
                </w:tcPr>
                <w:p w14:paraId="57DCF0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r>
                    <w:rPr>
                      <w:rFonts w:ascii="Times New Roman" w:hAnsi="Times New Roman" w:eastAsia="宋体" w:cs="Times New Roman"/>
                      <w:b w:val="0"/>
                      <w:spacing w:val="0"/>
                      <w:w w:val="100"/>
                      <w:position w:val="0"/>
                      <w:sz w:val="21"/>
                      <w:szCs w:val="20"/>
                    </w:rPr>
                    <w:t>/</w:t>
                  </w:r>
                </w:p>
              </w:tc>
            </w:tr>
            <w:tr w14:paraId="3E804D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tcBorders>
                    <w:top w:val="nil"/>
                    <w:bottom w:val="nil"/>
                  </w:tcBorders>
                  <w:textDirection w:val="tbRlV"/>
                  <w:vAlign w:val="center"/>
                </w:tcPr>
                <w:p w14:paraId="52E25AD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69" w:type="dxa"/>
                  <w:vMerge w:val="restart"/>
                  <w:tcBorders>
                    <w:bottom w:val="nil"/>
                  </w:tcBorders>
                  <w:vAlign w:val="center"/>
                </w:tcPr>
                <w:p w14:paraId="098A6FD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成品室内堆场</w:t>
                  </w:r>
                </w:p>
              </w:tc>
              <w:tc>
                <w:tcPr>
                  <w:tcW w:w="570" w:type="dxa"/>
                  <w:vAlign w:val="center"/>
                </w:tcPr>
                <w:p w14:paraId="23DF271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tcBorders>
                    <w:right w:val="single" w:color="auto" w:sz="4" w:space="0"/>
                  </w:tcBorders>
                  <w:vAlign w:val="center"/>
                </w:tcPr>
                <w:p w14:paraId="31C9527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大厂依托现有的厂房，将北侧的“</w:t>
                  </w:r>
                  <w:r>
                    <w:rPr>
                      <w:rFonts w:ascii="Times New Roman" w:hAnsi="Times New Roman" w:eastAsia="宋体" w:cs="Times New Roman"/>
                      <w:b w:val="0"/>
                      <w:spacing w:val="0"/>
                      <w:w w:val="100"/>
                      <w:position w:val="0"/>
                      <w:sz w:val="21"/>
                      <w:szCs w:val="20"/>
                    </w:rPr>
                    <w:t>L</w:t>
                  </w:r>
                  <w:r>
                    <w:rPr>
                      <w:rFonts w:ascii="Times New Roman" w:hAnsi="Times New Roman" w:eastAsia="宋体"/>
                      <w:b w:val="0"/>
                      <w:spacing w:val="0"/>
                      <w:w w:val="100"/>
                      <w:position w:val="0"/>
                      <w:sz w:val="21"/>
                      <w:szCs w:val="20"/>
                    </w:rPr>
                    <w:t>”形钢结构厂房，设为成品堆场，面积约</w:t>
                  </w:r>
                  <w:r>
                    <w:rPr>
                      <w:rFonts w:ascii="Times New Roman" w:hAnsi="Times New Roman" w:eastAsia="宋体" w:cs="Times New Roman"/>
                      <w:b w:val="0"/>
                      <w:spacing w:val="0"/>
                      <w:w w:val="100"/>
                      <w:position w:val="0"/>
                      <w:sz w:val="21"/>
                      <w:szCs w:val="20"/>
                    </w:rPr>
                    <w:t>4467m</w:t>
                  </w:r>
                  <w:r>
                    <w:rPr>
                      <w:rFonts w:ascii="Times New Roman" w:hAnsi="Times New Roman" w:eastAsia="宋体" w:cs="Times New Roman"/>
                      <w:b w:val="0"/>
                      <w:spacing w:val="0"/>
                      <w:w w:val="100"/>
                      <w:position w:val="0"/>
                      <w:sz w:val="21"/>
                      <w:szCs w:val="13"/>
                    </w:rPr>
                    <w:t>2</w:t>
                  </w:r>
                  <w:r>
                    <w:rPr>
                      <w:rFonts w:ascii="Times New Roman" w:hAnsi="Times New Roman" w:eastAsia="宋体"/>
                      <w:b w:val="0"/>
                      <w:spacing w:val="0"/>
                      <w:w w:val="100"/>
                      <w:position w:val="0"/>
                      <w:sz w:val="21"/>
                      <w:szCs w:val="20"/>
                    </w:rPr>
                    <w:t>，详细尺寸见附图</w:t>
                  </w:r>
                  <w:r>
                    <w:rPr>
                      <w:rFonts w:ascii="Times New Roman" w:hAnsi="Times New Roman" w:eastAsia="宋体" w:cs="Times New Roman"/>
                      <w:b w:val="0"/>
                      <w:spacing w:val="0"/>
                      <w:w w:val="100"/>
                      <w:position w:val="0"/>
                      <w:sz w:val="21"/>
                      <w:szCs w:val="20"/>
                    </w:rPr>
                    <w:t>3</w:t>
                  </w:r>
                  <w:r>
                    <w:rPr>
                      <w:rFonts w:ascii="Times New Roman" w:hAnsi="Times New Roman" w:eastAsia="宋体"/>
                      <w:b w:val="0"/>
                      <w:spacing w:val="0"/>
                      <w:w w:val="100"/>
                      <w:position w:val="0"/>
                      <w:sz w:val="21"/>
                      <w:szCs w:val="20"/>
                    </w:rPr>
                    <w:t>（</w:t>
                  </w:r>
                  <w:r>
                    <w:rPr>
                      <w:rFonts w:ascii="Times New Roman" w:hAnsi="Times New Roman" w:eastAsia="宋体" w:cs="Times New Roman"/>
                      <w:b w:val="0"/>
                      <w:spacing w:val="0"/>
                      <w:w w:val="100"/>
                      <w:position w:val="0"/>
                      <w:sz w:val="21"/>
                      <w:szCs w:val="20"/>
                    </w:rPr>
                    <w:t>1</w:t>
                  </w:r>
                  <w:r>
                    <w:rPr>
                      <w:rFonts w:ascii="Times New Roman" w:hAnsi="Times New Roman" w:eastAsia="宋体"/>
                      <w:b w:val="0"/>
                      <w:spacing w:val="0"/>
                      <w:w w:val="100"/>
                      <w:position w:val="0"/>
                      <w:sz w:val="21"/>
                      <w:szCs w:val="20"/>
                    </w:rPr>
                    <w:t>）；</w:t>
                  </w:r>
                </w:p>
              </w:tc>
              <w:tc>
                <w:tcPr>
                  <w:tcW w:w="4814" w:type="dxa"/>
                  <w:tcBorders>
                    <w:top w:val="single" w:color="auto" w:sz="4" w:space="0"/>
                    <w:left w:val="single" w:color="auto" w:sz="4" w:space="0"/>
                    <w:bottom w:val="single" w:color="auto" w:sz="4" w:space="0"/>
                    <w:right w:val="single" w:color="auto" w:sz="4" w:space="0"/>
                  </w:tcBorders>
                  <w:vAlign w:val="center"/>
                </w:tcPr>
                <w:p w14:paraId="032520A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b w:val="0"/>
                      <w:spacing w:val="0"/>
                      <w:w w:val="100"/>
                      <w:position w:val="0"/>
                      <w:sz w:val="21"/>
                      <w:szCs w:val="20"/>
                      <w:lang w:val="en-US" w:eastAsia="zh-CN"/>
                    </w:rPr>
                  </w:pPr>
                  <w:r>
                    <w:rPr>
                      <w:rFonts w:hint="eastAsia" w:ascii="Times New Roman" w:hAnsi="Times New Roman"/>
                      <w:b w:val="0"/>
                      <w:spacing w:val="0"/>
                      <w:w w:val="100"/>
                      <w:position w:val="0"/>
                      <w:sz w:val="21"/>
                      <w:szCs w:val="20"/>
                      <w:lang w:val="en-US" w:eastAsia="zh-CN"/>
                    </w:rPr>
                    <w:t>与环评基本一致</w:t>
                  </w:r>
                </w:p>
              </w:tc>
              <w:tc>
                <w:tcPr>
                  <w:tcW w:w="1542" w:type="dxa"/>
                  <w:tcBorders>
                    <w:left w:val="single" w:color="auto" w:sz="4" w:space="0"/>
                  </w:tcBorders>
                  <w:vAlign w:val="center"/>
                </w:tcPr>
                <w:p w14:paraId="14761EB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依托遗留的厂房，重新划定原料、成品堆场区域</w:t>
                  </w:r>
                </w:p>
              </w:tc>
            </w:tr>
            <w:tr w14:paraId="103155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tcBorders>
                    <w:top w:val="nil"/>
                  </w:tcBorders>
                  <w:textDirection w:val="tbRlV"/>
                  <w:vAlign w:val="center"/>
                </w:tcPr>
                <w:p w14:paraId="15DBCB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69" w:type="dxa"/>
                  <w:vMerge w:val="continue"/>
                  <w:tcBorders>
                    <w:top w:val="nil"/>
                  </w:tcBorders>
                  <w:vAlign w:val="center"/>
                </w:tcPr>
                <w:p w14:paraId="307652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70" w:type="dxa"/>
                  <w:vAlign w:val="center"/>
                </w:tcPr>
                <w:p w14:paraId="35F0229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tcBorders>
                    <w:right w:val="single" w:color="auto" w:sz="4" w:space="0"/>
                  </w:tcBorders>
                  <w:vAlign w:val="center"/>
                </w:tcPr>
                <w:p w14:paraId="1D332E9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r>
                    <w:rPr>
                      <w:rFonts w:ascii="Times New Roman" w:hAnsi="Times New Roman" w:eastAsia="宋体" w:cs="Times New Roman"/>
                      <w:b w:val="0"/>
                      <w:spacing w:val="0"/>
                      <w:w w:val="100"/>
                      <w:position w:val="0"/>
                      <w:sz w:val="21"/>
                      <w:szCs w:val="20"/>
                    </w:rPr>
                    <w:t>/</w:t>
                  </w:r>
                </w:p>
              </w:tc>
              <w:tc>
                <w:tcPr>
                  <w:tcW w:w="4814" w:type="dxa"/>
                  <w:tcBorders>
                    <w:top w:val="single" w:color="auto" w:sz="4" w:space="0"/>
                    <w:left w:val="single" w:color="auto" w:sz="4" w:space="0"/>
                    <w:bottom w:val="single" w:color="auto" w:sz="4" w:space="0"/>
                    <w:right w:val="single" w:color="auto" w:sz="4" w:space="0"/>
                  </w:tcBorders>
                  <w:vAlign w:val="center"/>
                </w:tcPr>
                <w:p w14:paraId="6A6777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b w:val="0"/>
                      <w:spacing w:val="0"/>
                      <w:w w:val="100"/>
                      <w:position w:val="0"/>
                      <w:sz w:val="21"/>
                      <w:szCs w:val="20"/>
                      <w:lang w:val="en-US" w:eastAsia="zh-CN"/>
                    </w:rPr>
                  </w:pPr>
                  <w:r>
                    <w:rPr>
                      <w:rFonts w:hint="eastAsia" w:cs="Times New Roman"/>
                      <w:b w:val="0"/>
                      <w:spacing w:val="0"/>
                      <w:w w:val="100"/>
                      <w:position w:val="0"/>
                      <w:sz w:val="21"/>
                      <w:szCs w:val="20"/>
                      <w:lang w:val="en-US" w:eastAsia="zh-CN"/>
                    </w:rPr>
                    <w:t>/</w:t>
                  </w:r>
                </w:p>
              </w:tc>
              <w:tc>
                <w:tcPr>
                  <w:tcW w:w="1542" w:type="dxa"/>
                  <w:tcBorders>
                    <w:left w:val="single" w:color="auto" w:sz="4" w:space="0"/>
                  </w:tcBorders>
                  <w:vAlign w:val="center"/>
                </w:tcPr>
                <w:p w14:paraId="45E784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2F9264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r>
                    <w:rPr>
                      <w:rFonts w:ascii="Times New Roman" w:hAnsi="Times New Roman" w:eastAsia="宋体" w:cs="Times New Roman"/>
                      <w:b w:val="0"/>
                      <w:spacing w:val="0"/>
                      <w:w w:val="100"/>
                      <w:position w:val="0"/>
                      <w:sz w:val="21"/>
                      <w:szCs w:val="20"/>
                    </w:rPr>
                    <w:t>/</w:t>
                  </w:r>
                </w:p>
              </w:tc>
            </w:tr>
            <w:tr w14:paraId="552597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48" w:hRule="atLeast"/>
                <w:tblHeader/>
                <w:jc w:val="center"/>
              </w:trPr>
              <w:tc>
                <w:tcPr>
                  <w:tcW w:w="569" w:type="dxa"/>
                  <w:vMerge w:val="restart"/>
                  <w:vAlign w:val="center"/>
                </w:tcPr>
                <w:p w14:paraId="6BD54A9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环保工程</w:t>
                  </w:r>
                </w:p>
              </w:tc>
              <w:tc>
                <w:tcPr>
                  <w:tcW w:w="569" w:type="dxa"/>
                  <w:vMerge w:val="restart"/>
                  <w:vAlign w:val="center"/>
                </w:tcPr>
                <w:p w14:paraId="330687C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废气</w:t>
                  </w:r>
                </w:p>
              </w:tc>
              <w:tc>
                <w:tcPr>
                  <w:tcW w:w="570" w:type="dxa"/>
                  <w:vAlign w:val="center"/>
                </w:tcPr>
                <w:p w14:paraId="0CD7682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tcBorders>
                    <w:right w:val="single" w:color="auto" w:sz="4" w:space="0"/>
                  </w:tcBorders>
                  <w:vAlign w:val="center"/>
                </w:tcPr>
                <w:p w14:paraId="3ADDCA2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①卸料、鄂破工序设置在独立的车间内，设置三面围挡加盖</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集气罩收集废气</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旋风</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袋式除尘器（</w:t>
                  </w:r>
                  <w:r>
                    <w:rPr>
                      <w:rFonts w:ascii="Times New Roman" w:hAnsi="Times New Roman" w:eastAsia="宋体" w:cs="Times New Roman"/>
                      <w:b w:val="0"/>
                      <w:spacing w:val="0"/>
                      <w:w w:val="100"/>
                      <w:position w:val="0"/>
                      <w:sz w:val="21"/>
                      <w:szCs w:val="20"/>
                    </w:rPr>
                    <w:t>TA001</w:t>
                  </w:r>
                  <w:r>
                    <w:rPr>
                      <w:rFonts w:ascii="Times New Roman" w:hAnsi="Times New Roman" w:eastAsia="宋体"/>
                      <w:b w:val="0"/>
                      <w:spacing w:val="0"/>
                      <w:w w:val="100"/>
                      <w:position w:val="0"/>
                      <w:sz w:val="21"/>
                      <w:szCs w:val="20"/>
                    </w:rPr>
                    <w:t>）处理废气</w:t>
                  </w:r>
                  <w:r>
                    <w:rPr>
                      <w:rFonts w:ascii="Times New Roman" w:hAnsi="Times New Roman" w:eastAsia="宋体" w:cs="Times New Roman"/>
                      <w:b w:val="0"/>
                      <w:spacing w:val="0"/>
                      <w:w w:val="100"/>
                      <w:position w:val="0"/>
                      <w:sz w:val="21"/>
                      <w:szCs w:val="20"/>
                    </w:rPr>
                    <w:t>+15m</w:t>
                  </w:r>
                  <w:r>
                    <w:rPr>
                      <w:rFonts w:ascii="Times New Roman" w:hAnsi="Times New Roman" w:eastAsia="宋体"/>
                      <w:b w:val="0"/>
                      <w:spacing w:val="0"/>
                      <w:w w:val="100"/>
                      <w:position w:val="0"/>
                      <w:sz w:val="21"/>
                      <w:szCs w:val="20"/>
                    </w:rPr>
                    <w:t>排气</w:t>
                  </w:r>
                </w:p>
                <w:p w14:paraId="02AE0D9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筒（</w:t>
                  </w:r>
                  <w:r>
                    <w:rPr>
                      <w:rFonts w:ascii="Times New Roman" w:hAnsi="Times New Roman" w:eastAsia="宋体" w:cs="Times New Roman"/>
                      <w:b w:val="0"/>
                      <w:spacing w:val="0"/>
                      <w:w w:val="100"/>
                      <w:position w:val="0"/>
                      <w:sz w:val="21"/>
                      <w:szCs w:val="20"/>
                    </w:rPr>
                    <w:t>DA001</w:t>
                  </w:r>
                  <w:r>
                    <w:rPr>
                      <w:rFonts w:ascii="Times New Roman" w:hAnsi="Times New Roman" w:eastAsia="宋体"/>
                      <w:b w:val="0"/>
                      <w:spacing w:val="0"/>
                      <w:w w:val="100"/>
                      <w:position w:val="0"/>
                      <w:sz w:val="21"/>
                      <w:szCs w:val="20"/>
                    </w:rPr>
                    <w:t>）有组织排放；</w:t>
                  </w:r>
                </w:p>
                <w:p w14:paraId="302A78E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②大厂卸料、鄂破工序设置独立车间</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三面围挡加盖</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喷淋设施</w:t>
                  </w:r>
                </w:p>
                <w:p w14:paraId="52A658A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减少无组织粉尘排放；</w:t>
                  </w:r>
                </w:p>
                <w:p w14:paraId="0F41400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③大厂圆锥破、筛分工序设置密闭收尘装置收集废气</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旋风</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袋式除尘器（</w:t>
                  </w:r>
                  <w:r>
                    <w:rPr>
                      <w:rFonts w:ascii="Times New Roman" w:hAnsi="Times New Roman" w:eastAsia="宋体" w:cs="Times New Roman"/>
                      <w:b w:val="0"/>
                      <w:spacing w:val="0"/>
                      <w:w w:val="100"/>
                      <w:position w:val="0"/>
                      <w:sz w:val="21"/>
                      <w:szCs w:val="20"/>
                    </w:rPr>
                    <w:t>TA002</w:t>
                  </w:r>
                  <w:r>
                    <w:rPr>
                      <w:rFonts w:ascii="Times New Roman" w:hAnsi="Times New Roman" w:eastAsia="宋体"/>
                      <w:b w:val="0"/>
                      <w:spacing w:val="0"/>
                      <w:w w:val="100"/>
                      <w:position w:val="0"/>
                      <w:sz w:val="21"/>
                      <w:szCs w:val="20"/>
                    </w:rPr>
                    <w:t>）处理废气</w:t>
                  </w:r>
                  <w:r>
                    <w:rPr>
                      <w:rFonts w:ascii="Times New Roman" w:hAnsi="Times New Roman" w:eastAsia="宋体" w:cs="Times New Roman"/>
                      <w:b w:val="0"/>
                      <w:spacing w:val="0"/>
                      <w:w w:val="100"/>
                      <w:position w:val="0"/>
                      <w:sz w:val="21"/>
                      <w:szCs w:val="20"/>
                    </w:rPr>
                    <w:t>+20m</w:t>
                  </w:r>
                  <w:r>
                    <w:rPr>
                      <w:rFonts w:ascii="Times New Roman" w:hAnsi="Times New Roman" w:eastAsia="宋体"/>
                      <w:b w:val="0"/>
                      <w:spacing w:val="0"/>
                      <w:w w:val="100"/>
                      <w:position w:val="0"/>
                      <w:sz w:val="21"/>
                      <w:szCs w:val="20"/>
                    </w:rPr>
                    <w:t>排气筒（</w:t>
                  </w:r>
                  <w:r>
                    <w:rPr>
                      <w:rFonts w:ascii="Times New Roman" w:hAnsi="Times New Roman" w:eastAsia="宋体" w:cs="Times New Roman"/>
                      <w:b w:val="0"/>
                      <w:spacing w:val="0"/>
                      <w:w w:val="100"/>
                      <w:position w:val="0"/>
                      <w:sz w:val="21"/>
                      <w:szCs w:val="20"/>
                    </w:rPr>
                    <w:t>DA002</w:t>
                  </w:r>
                  <w:r>
                    <w:rPr>
                      <w:rFonts w:ascii="Times New Roman" w:hAnsi="Times New Roman" w:eastAsia="宋体"/>
                      <w:b w:val="0"/>
                      <w:spacing w:val="0"/>
                      <w:w w:val="100"/>
                      <w:position w:val="0"/>
                      <w:sz w:val="21"/>
                      <w:szCs w:val="20"/>
                    </w:rPr>
                    <w:t>）有组织排放；</w:t>
                  </w:r>
                </w:p>
                <w:p w14:paraId="366AC29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④除尘器收集的粉尘（石粉），石粉通过绞笼运输到</w:t>
                  </w:r>
                  <w:r>
                    <w:rPr>
                      <w:rFonts w:ascii="Times New Roman" w:hAnsi="Times New Roman" w:eastAsia="宋体" w:cs="Times New Roman"/>
                      <w:b w:val="0"/>
                      <w:spacing w:val="0"/>
                      <w:w w:val="100"/>
                      <w:position w:val="0"/>
                      <w:sz w:val="21"/>
                      <w:szCs w:val="20"/>
                    </w:rPr>
                    <w:t>9</w:t>
                  </w:r>
                  <w:r>
                    <w:rPr>
                      <w:rFonts w:ascii="Times New Roman" w:hAnsi="Times New Roman" w:eastAsia="宋体"/>
                      <w:b w:val="0"/>
                      <w:spacing w:val="0"/>
                      <w:w w:val="100"/>
                      <w:position w:val="0"/>
                      <w:sz w:val="21"/>
                      <w:szCs w:val="20"/>
                    </w:rPr>
                    <w:t>号皮带机，混入</w:t>
                  </w:r>
                  <w:r>
                    <w:rPr>
                      <w:rFonts w:ascii="Times New Roman" w:hAnsi="Times New Roman" w:eastAsia="宋体" w:cs="Times New Roman"/>
                      <w:b w:val="0"/>
                      <w:spacing w:val="0"/>
                      <w:w w:val="100"/>
                      <w:position w:val="0"/>
                      <w:sz w:val="21"/>
                      <w:szCs w:val="20"/>
                    </w:rPr>
                    <w:t>0-5mm</w:t>
                  </w:r>
                  <w:r>
                    <w:rPr>
                      <w:rFonts w:ascii="Times New Roman" w:hAnsi="Times New Roman" w:eastAsia="宋体"/>
                      <w:b w:val="0"/>
                      <w:spacing w:val="0"/>
                      <w:w w:val="100"/>
                      <w:position w:val="0"/>
                      <w:sz w:val="21"/>
                      <w:szCs w:val="20"/>
                    </w:rPr>
                    <w:t>石子产品外售；</w:t>
                  </w:r>
                </w:p>
                <w:p w14:paraId="6B3EA66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⑤生产厂房封闭</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工段密闭</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厂房内多处设置喷淋设施减少主生产车间和堆场粉尘无组织排放</w:t>
                  </w:r>
                </w:p>
              </w:tc>
              <w:tc>
                <w:tcPr>
                  <w:tcW w:w="4814" w:type="dxa"/>
                  <w:tcBorders>
                    <w:top w:val="single" w:color="auto" w:sz="4" w:space="0"/>
                    <w:left w:val="single" w:color="auto" w:sz="4" w:space="0"/>
                    <w:bottom w:val="single" w:color="auto" w:sz="4" w:space="0"/>
                    <w:right w:val="single" w:color="auto" w:sz="4" w:space="0"/>
                  </w:tcBorders>
                  <w:vAlign w:val="center"/>
                </w:tcPr>
                <w:p w14:paraId="74DFDF4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①卸料、鄂破工序设置在独立的车间内，设置三面围挡加盖</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集气罩收集废气</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旋风</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袋式除尘器（</w:t>
                  </w:r>
                  <w:r>
                    <w:rPr>
                      <w:rFonts w:ascii="Times New Roman" w:hAnsi="Times New Roman" w:eastAsia="宋体" w:cs="Times New Roman"/>
                      <w:b w:val="0"/>
                      <w:spacing w:val="0"/>
                      <w:w w:val="100"/>
                      <w:position w:val="0"/>
                      <w:sz w:val="21"/>
                      <w:szCs w:val="20"/>
                    </w:rPr>
                    <w:t>TA001</w:t>
                  </w:r>
                  <w:r>
                    <w:rPr>
                      <w:rFonts w:ascii="Times New Roman" w:hAnsi="Times New Roman" w:eastAsia="宋体"/>
                      <w:b w:val="0"/>
                      <w:spacing w:val="0"/>
                      <w:w w:val="100"/>
                      <w:position w:val="0"/>
                      <w:sz w:val="21"/>
                      <w:szCs w:val="20"/>
                    </w:rPr>
                    <w:t>）处理废气</w:t>
                  </w:r>
                  <w:r>
                    <w:rPr>
                      <w:rFonts w:ascii="Times New Roman" w:hAnsi="Times New Roman" w:eastAsia="宋体" w:cs="Times New Roman"/>
                      <w:b w:val="0"/>
                      <w:spacing w:val="0"/>
                      <w:w w:val="100"/>
                      <w:position w:val="0"/>
                      <w:sz w:val="21"/>
                      <w:szCs w:val="20"/>
                    </w:rPr>
                    <w:t>+15m</w:t>
                  </w:r>
                  <w:r>
                    <w:rPr>
                      <w:rFonts w:ascii="Times New Roman" w:hAnsi="Times New Roman" w:eastAsia="宋体"/>
                      <w:b w:val="0"/>
                      <w:spacing w:val="0"/>
                      <w:w w:val="100"/>
                      <w:position w:val="0"/>
                      <w:sz w:val="21"/>
                      <w:szCs w:val="20"/>
                    </w:rPr>
                    <w:t>排气筒（</w:t>
                  </w:r>
                  <w:r>
                    <w:rPr>
                      <w:rFonts w:ascii="Times New Roman" w:hAnsi="Times New Roman" w:eastAsia="宋体" w:cs="Times New Roman"/>
                      <w:b w:val="0"/>
                      <w:spacing w:val="0"/>
                      <w:w w:val="100"/>
                      <w:position w:val="0"/>
                      <w:sz w:val="21"/>
                      <w:szCs w:val="20"/>
                    </w:rPr>
                    <w:t>DA001</w:t>
                  </w:r>
                  <w:r>
                    <w:rPr>
                      <w:rFonts w:ascii="Times New Roman" w:hAnsi="Times New Roman" w:eastAsia="宋体"/>
                      <w:b w:val="0"/>
                      <w:spacing w:val="0"/>
                      <w:w w:val="100"/>
                      <w:position w:val="0"/>
                      <w:sz w:val="21"/>
                      <w:szCs w:val="20"/>
                    </w:rPr>
                    <w:t>）有组织排放；</w:t>
                  </w:r>
                </w:p>
                <w:p w14:paraId="29B93DF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②大厂卸料、鄂破工序设置</w:t>
                  </w:r>
                  <w:r>
                    <w:rPr>
                      <w:rFonts w:hint="eastAsia" w:ascii="Times New Roman" w:hAnsi="Times New Roman"/>
                      <w:b w:val="0"/>
                      <w:spacing w:val="0"/>
                      <w:w w:val="100"/>
                      <w:position w:val="0"/>
                      <w:sz w:val="21"/>
                      <w:szCs w:val="20"/>
                      <w:lang w:val="en-US" w:eastAsia="zh-CN"/>
                    </w:rPr>
                    <w:t>了</w:t>
                  </w:r>
                  <w:r>
                    <w:rPr>
                      <w:rFonts w:ascii="Times New Roman" w:hAnsi="Times New Roman" w:eastAsia="宋体"/>
                      <w:b w:val="0"/>
                      <w:spacing w:val="0"/>
                      <w:w w:val="100"/>
                      <w:position w:val="0"/>
                      <w:sz w:val="21"/>
                      <w:szCs w:val="20"/>
                    </w:rPr>
                    <w:t>独立车间</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三面围挡加盖</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喷淋设施减少无组织粉尘排放；</w:t>
                  </w:r>
                </w:p>
                <w:p w14:paraId="282DD0A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③</w:t>
                  </w:r>
                  <w:r>
                    <w:rPr>
                      <w:rFonts w:ascii="Times New Roman" w:hAnsi="Times New Roman" w:eastAsia="宋体"/>
                      <w:b w:val="0"/>
                      <w:spacing w:val="0"/>
                      <w:w w:val="100"/>
                      <w:position w:val="0"/>
                      <w:sz w:val="21"/>
                      <w:szCs w:val="20"/>
                    </w:rPr>
                    <w:t>大厂圆锥破设置密闭收尘装置收集废气</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旋风</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袋式除尘器（</w:t>
                  </w:r>
                  <w:r>
                    <w:rPr>
                      <w:rFonts w:ascii="Times New Roman" w:hAnsi="Times New Roman" w:eastAsia="宋体" w:cs="Times New Roman"/>
                      <w:b w:val="0"/>
                      <w:spacing w:val="0"/>
                      <w:w w:val="100"/>
                      <w:position w:val="0"/>
                      <w:sz w:val="21"/>
                      <w:szCs w:val="20"/>
                    </w:rPr>
                    <w:t>TA002</w:t>
                  </w:r>
                  <w:r>
                    <w:rPr>
                      <w:rFonts w:ascii="Times New Roman" w:hAnsi="Times New Roman" w:eastAsia="宋体"/>
                      <w:b w:val="0"/>
                      <w:spacing w:val="0"/>
                      <w:w w:val="100"/>
                      <w:position w:val="0"/>
                      <w:sz w:val="21"/>
                      <w:szCs w:val="20"/>
                    </w:rPr>
                    <w:t>）处理废气</w:t>
                  </w:r>
                  <w:r>
                    <w:rPr>
                      <w:rFonts w:ascii="Times New Roman" w:hAnsi="Times New Roman" w:eastAsia="宋体" w:cs="Times New Roman"/>
                      <w:b w:val="0"/>
                      <w:spacing w:val="0"/>
                      <w:w w:val="100"/>
                      <w:position w:val="0"/>
                      <w:sz w:val="21"/>
                      <w:szCs w:val="20"/>
                    </w:rPr>
                    <w:t>+20m</w:t>
                  </w:r>
                  <w:r>
                    <w:rPr>
                      <w:rFonts w:ascii="Times New Roman" w:hAnsi="Times New Roman" w:eastAsia="宋体"/>
                      <w:b w:val="0"/>
                      <w:spacing w:val="0"/>
                      <w:w w:val="100"/>
                      <w:position w:val="0"/>
                      <w:sz w:val="21"/>
                      <w:szCs w:val="20"/>
                    </w:rPr>
                    <w:t>排气筒（</w:t>
                  </w:r>
                  <w:r>
                    <w:rPr>
                      <w:rFonts w:ascii="Times New Roman" w:hAnsi="Times New Roman" w:eastAsia="宋体" w:cs="Times New Roman"/>
                      <w:b w:val="0"/>
                      <w:spacing w:val="0"/>
                      <w:w w:val="100"/>
                      <w:position w:val="0"/>
                      <w:sz w:val="21"/>
                      <w:szCs w:val="20"/>
                    </w:rPr>
                    <w:t>DA002</w:t>
                  </w:r>
                  <w:r>
                    <w:rPr>
                      <w:rFonts w:ascii="Times New Roman" w:hAnsi="Times New Roman" w:eastAsia="宋体"/>
                      <w:b w:val="0"/>
                      <w:spacing w:val="0"/>
                      <w:w w:val="100"/>
                      <w:position w:val="0"/>
                      <w:sz w:val="21"/>
                      <w:szCs w:val="20"/>
                    </w:rPr>
                    <w:t>）有组织排放；</w:t>
                  </w:r>
                </w:p>
                <w:p w14:paraId="2EC94C2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④</w:t>
                  </w:r>
                  <w:r>
                    <w:rPr>
                      <w:rFonts w:hint="eastAsia" w:ascii="Times New Roman" w:hAnsi="Times New Roman"/>
                      <w:b w:val="0"/>
                      <w:spacing w:val="0"/>
                      <w:w w:val="100"/>
                      <w:position w:val="0"/>
                      <w:sz w:val="21"/>
                      <w:szCs w:val="20"/>
                      <w:lang w:val="en-US" w:eastAsia="zh-CN"/>
                    </w:rPr>
                    <w:t>大厂</w:t>
                  </w:r>
                  <w:r>
                    <w:rPr>
                      <w:rFonts w:ascii="Times New Roman" w:hAnsi="Times New Roman" w:eastAsia="宋体"/>
                      <w:b w:val="0"/>
                      <w:spacing w:val="0"/>
                      <w:w w:val="100"/>
                      <w:position w:val="0"/>
                      <w:sz w:val="21"/>
                      <w:szCs w:val="20"/>
                    </w:rPr>
                    <w:t>筛分工序设置</w:t>
                  </w:r>
                  <w:r>
                    <w:rPr>
                      <w:rFonts w:hint="eastAsia" w:ascii="Times New Roman" w:hAnsi="Times New Roman"/>
                      <w:b w:val="0"/>
                      <w:spacing w:val="0"/>
                      <w:w w:val="100"/>
                      <w:position w:val="0"/>
                      <w:sz w:val="21"/>
                      <w:szCs w:val="20"/>
                      <w:lang w:val="en-US" w:eastAsia="zh-CN"/>
                    </w:rPr>
                    <w:t>了</w:t>
                  </w:r>
                  <w:r>
                    <w:rPr>
                      <w:rFonts w:ascii="Times New Roman" w:hAnsi="Times New Roman" w:eastAsia="宋体"/>
                      <w:b w:val="0"/>
                      <w:spacing w:val="0"/>
                      <w:w w:val="100"/>
                      <w:position w:val="0"/>
                      <w:sz w:val="21"/>
                      <w:szCs w:val="20"/>
                    </w:rPr>
                    <w:t>密闭收尘装置收集废气</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旋风</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袋式除尘器（</w:t>
                  </w:r>
                  <w:r>
                    <w:rPr>
                      <w:rFonts w:ascii="Times New Roman" w:hAnsi="Times New Roman" w:eastAsia="宋体" w:cs="Times New Roman"/>
                      <w:b w:val="0"/>
                      <w:spacing w:val="0"/>
                      <w:w w:val="100"/>
                      <w:position w:val="0"/>
                      <w:sz w:val="21"/>
                      <w:szCs w:val="20"/>
                    </w:rPr>
                    <w:t>TA00</w:t>
                  </w:r>
                  <w:r>
                    <w:rPr>
                      <w:rFonts w:hint="eastAsia" w:ascii="Times New Roman" w:hAnsi="Times New Roman" w:cs="Times New Roman"/>
                      <w:b w:val="0"/>
                      <w:spacing w:val="0"/>
                      <w:w w:val="100"/>
                      <w:position w:val="0"/>
                      <w:sz w:val="21"/>
                      <w:szCs w:val="20"/>
                      <w:lang w:val="en-US" w:eastAsia="zh-CN"/>
                    </w:rPr>
                    <w:t>3</w:t>
                  </w:r>
                  <w:r>
                    <w:rPr>
                      <w:rFonts w:ascii="Times New Roman" w:hAnsi="Times New Roman" w:eastAsia="宋体"/>
                      <w:b w:val="0"/>
                      <w:spacing w:val="0"/>
                      <w:w w:val="100"/>
                      <w:position w:val="0"/>
                      <w:sz w:val="21"/>
                      <w:szCs w:val="20"/>
                    </w:rPr>
                    <w:t>）处理废气</w:t>
                  </w:r>
                  <w:r>
                    <w:rPr>
                      <w:rFonts w:ascii="Times New Roman" w:hAnsi="Times New Roman" w:eastAsia="宋体" w:cs="Times New Roman"/>
                      <w:b w:val="0"/>
                      <w:spacing w:val="0"/>
                      <w:w w:val="100"/>
                      <w:position w:val="0"/>
                      <w:sz w:val="21"/>
                      <w:szCs w:val="20"/>
                    </w:rPr>
                    <w:t>+20m</w:t>
                  </w:r>
                  <w:r>
                    <w:rPr>
                      <w:rFonts w:ascii="Times New Roman" w:hAnsi="Times New Roman" w:eastAsia="宋体"/>
                      <w:b w:val="0"/>
                      <w:spacing w:val="0"/>
                      <w:w w:val="100"/>
                      <w:position w:val="0"/>
                      <w:sz w:val="21"/>
                      <w:szCs w:val="20"/>
                    </w:rPr>
                    <w:t>排气筒（</w:t>
                  </w:r>
                  <w:r>
                    <w:rPr>
                      <w:rFonts w:ascii="Times New Roman" w:hAnsi="Times New Roman" w:eastAsia="宋体" w:cs="Times New Roman"/>
                      <w:b w:val="0"/>
                      <w:spacing w:val="0"/>
                      <w:w w:val="100"/>
                      <w:position w:val="0"/>
                      <w:sz w:val="21"/>
                      <w:szCs w:val="20"/>
                    </w:rPr>
                    <w:t>DA00</w:t>
                  </w:r>
                  <w:r>
                    <w:rPr>
                      <w:rFonts w:hint="eastAsia" w:ascii="Times New Roman" w:hAnsi="Times New Roman" w:cs="Times New Roman"/>
                      <w:b w:val="0"/>
                      <w:spacing w:val="0"/>
                      <w:w w:val="100"/>
                      <w:position w:val="0"/>
                      <w:sz w:val="21"/>
                      <w:szCs w:val="20"/>
                      <w:lang w:val="en-US" w:eastAsia="zh-CN"/>
                    </w:rPr>
                    <w:t>3</w:t>
                  </w:r>
                  <w:r>
                    <w:rPr>
                      <w:rFonts w:ascii="Times New Roman" w:hAnsi="Times New Roman" w:eastAsia="宋体"/>
                      <w:b w:val="0"/>
                      <w:spacing w:val="0"/>
                      <w:w w:val="100"/>
                      <w:position w:val="0"/>
                      <w:sz w:val="21"/>
                      <w:szCs w:val="20"/>
                    </w:rPr>
                    <w:t>）有组织排放；</w:t>
                  </w:r>
                </w:p>
                <w:p w14:paraId="759D81B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⑤</w:t>
                  </w:r>
                  <w:r>
                    <w:rPr>
                      <w:rFonts w:ascii="Times New Roman" w:hAnsi="Times New Roman" w:eastAsia="宋体"/>
                      <w:b w:val="0"/>
                      <w:spacing w:val="0"/>
                      <w:w w:val="100"/>
                      <w:position w:val="0"/>
                      <w:sz w:val="21"/>
                      <w:szCs w:val="20"/>
                    </w:rPr>
                    <w:t>除尘器收集的粉尘（石粉），石粉通过绞笼运输到</w:t>
                  </w:r>
                  <w:r>
                    <w:rPr>
                      <w:rFonts w:ascii="Times New Roman" w:hAnsi="Times New Roman" w:eastAsia="宋体" w:cs="Times New Roman"/>
                      <w:b w:val="0"/>
                      <w:spacing w:val="0"/>
                      <w:w w:val="100"/>
                      <w:position w:val="0"/>
                      <w:sz w:val="21"/>
                      <w:szCs w:val="20"/>
                    </w:rPr>
                    <w:t>9</w:t>
                  </w:r>
                  <w:r>
                    <w:rPr>
                      <w:rFonts w:ascii="Times New Roman" w:hAnsi="Times New Roman" w:eastAsia="宋体"/>
                      <w:b w:val="0"/>
                      <w:spacing w:val="0"/>
                      <w:w w:val="100"/>
                      <w:position w:val="0"/>
                      <w:sz w:val="21"/>
                      <w:szCs w:val="20"/>
                    </w:rPr>
                    <w:t>号皮带机，混入</w:t>
                  </w:r>
                  <w:r>
                    <w:rPr>
                      <w:rFonts w:ascii="Times New Roman" w:hAnsi="Times New Roman" w:eastAsia="宋体" w:cs="Times New Roman"/>
                      <w:b w:val="0"/>
                      <w:spacing w:val="0"/>
                      <w:w w:val="100"/>
                      <w:position w:val="0"/>
                      <w:sz w:val="21"/>
                      <w:szCs w:val="20"/>
                    </w:rPr>
                    <w:t>0-5mm</w:t>
                  </w:r>
                  <w:r>
                    <w:rPr>
                      <w:rFonts w:ascii="Times New Roman" w:hAnsi="Times New Roman" w:eastAsia="宋体"/>
                      <w:b w:val="0"/>
                      <w:spacing w:val="0"/>
                      <w:w w:val="100"/>
                      <w:position w:val="0"/>
                      <w:sz w:val="21"/>
                      <w:szCs w:val="20"/>
                    </w:rPr>
                    <w:t>石子产品外售；</w:t>
                  </w:r>
                </w:p>
                <w:p w14:paraId="4EBBCC8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⑥</w:t>
                  </w:r>
                  <w:r>
                    <w:rPr>
                      <w:rFonts w:ascii="Times New Roman" w:hAnsi="Times New Roman" w:eastAsia="宋体"/>
                      <w:b w:val="0"/>
                      <w:spacing w:val="0"/>
                      <w:w w:val="100"/>
                      <w:position w:val="0"/>
                      <w:sz w:val="21"/>
                      <w:szCs w:val="20"/>
                    </w:rPr>
                    <w:t>生产厂房封闭</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工段密闭</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厂房内多处设置喷淋设施减少主生产车间和堆场粉尘无组织排放</w:t>
                  </w:r>
                </w:p>
                <w:p w14:paraId="1E43153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b w:val="0"/>
                      <w:spacing w:val="0"/>
                      <w:w w:val="100"/>
                      <w:position w:val="0"/>
                      <w:sz w:val="21"/>
                      <w:szCs w:val="20"/>
                      <w:lang w:val="en-US" w:eastAsia="zh-CN"/>
                    </w:rPr>
                  </w:pPr>
                </w:p>
              </w:tc>
              <w:tc>
                <w:tcPr>
                  <w:tcW w:w="1542" w:type="dxa"/>
                  <w:tcBorders>
                    <w:left w:val="single" w:color="auto" w:sz="4" w:space="0"/>
                  </w:tcBorders>
                  <w:vAlign w:val="center"/>
                </w:tcPr>
                <w:p w14:paraId="448A606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b w:val="0"/>
                      <w:spacing w:val="0"/>
                      <w:w w:val="100"/>
                      <w:position w:val="0"/>
                      <w:sz w:val="21"/>
                      <w:szCs w:val="20"/>
                      <w:lang w:val="en-US" w:eastAsia="zh-CN"/>
                    </w:rPr>
                  </w:pPr>
                  <w:r>
                    <w:rPr>
                      <w:rFonts w:hint="eastAsia" w:ascii="Times New Roman" w:hAnsi="Times New Roman"/>
                      <w:b w:val="0"/>
                      <w:spacing w:val="0"/>
                      <w:w w:val="100"/>
                      <w:position w:val="0"/>
                      <w:sz w:val="21"/>
                      <w:szCs w:val="20"/>
                      <w:lang w:val="en-US" w:eastAsia="zh-CN"/>
                    </w:rPr>
                    <w:t>将原大厂圆锥破、筛分工序废气拆分成两股废气，新增筛分工序废气排气筒，由</w:t>
                  </w:r>
                  <w:r>
                    <w:rPr>
                      <w:rFonts w:ascii="Times New Roman" w:hAnsi="Times New Roman" w:eastAsia="宋体"/>
                      <w:b w:val="0"/>
                      <w:spacing w:val="0"/>
                      <w:w w:val="100"/>
                      <w:position w:val="0"/>
                      <w:sz w:val="21"/>
                      <w:szCs w:val="20"/>
                    </w:rPr>
                    <w:t>旋风</w:t>
                  </w:r>
                  <w:r>
                    <w:rPr>
                      <w:rFonts w:ascii="Times New Roman" w:hAnsi="Times New Roman" w:eastAsia="宋体" w:cs="Times New Roman"/>
                      <w:b w:val="0"/>
                      <w:spacing w:val="0"/>
                      <w:w w:val="100"/>
                      <w:position w:val="0"/>
                      <w:sz w:val="21"/>
                      <w:szCs w:val="20"/>
                    </w:rPr>
                    <w:t>+</w:t>
                  </w:r>
                  <w:r>
                    <w:rPr>
                      <w:rFonts w:ascii="Times New Roman" w:hAnsi="Times New Roman" w:eastAsia="宋体"/>
                      <w:b w:val="0"/>
                      <w:spacing w:val="0"/>
                      <w:w w:val="100"/>
                      <w:position w:val="0"/>
                      <w:sz w:val="21"/>
                      <w:szCs w:val="20"/>
                    </w:rPr>
                    <w:t>袋式除尘器（</w:t>
                  </w:r>
                  <w:r>
                    <w:rPr>
                      <w:rFonts w:ascii="Times New Roman" w:hAnsi="Times New Roman" w:eastAsia="宋体" w:cs="Times New Roman"/>
                      <w:b w:val="0"/>
                      <w:spacing w:val="0"/>
                      <w:w w:val="100"/>
                      <w:position w:val="0"/>
                      <w:sz w:val="21"/>
                      <w:szCs w:val="20"/>
                    </w:rPr>
                    <w:t>TA00</w:t>
                  </w:r>
                  <w:r>
                    <w:rPr>
                      <w:rFonts w:hint="eastAsia" w:ascii="Times New Roman" w:hAnsi="Times New Roman" w:cs="Times New Roman"/>
                      <w:b w:val="0"/>
                      <w:spacing w:val="0"/>
                      <w:w w:val="100"/>
                      <w:position w:val="0"/>
                      <w:sz w:val="21"/>
                      <w:szCs w:val="20"/>
                      <w:lang w:val="en-US" w:eastAsia="zh-CN"/>
                    </w:rPr>
                    <w:t>3</w:t>
                  </w:r>
                  <w:r>
                    <w:rPr>
                      <w:rFonts w:ascii="Times New Roman" w:hAnsi="Times New Roman" w:eastAsia="宋体"/>
                      <w:b w:val="0"/>
                      <w:spacing w:val="0"/>
                      <w:w w:val="100"/>
                      <w:position w:val="0"/>
                      <w:sz w:val="21"/>
                      <w:szCs w:val="20"/>
                    </w:rPr>
                    <w:t>）处理废气</w:t>
                  </w:r>
                  <w:r>
                    <w:rPr>
                      <w:rFonts w:ascii="Times New Roman" w:hAnsi="Times New Roman" w:eastAsia="宋体" w:cs="Times New Roman"/>
                      <w:b w:val="0"/>
                      <w:spacing w:val="0"/>
                      <w:w w:val="100"/>
                      <w:position w:val="0"/>
                      <w:sz w:val="21"/>
                      <w:szCs w:val="20"/>
                    </w:rPr>
                    <w:t>+20m</w:t>
                  </w:r>
                  <w:r>
                    <w:rPr>
                      <w:rFonts w:ascii="Times New Roman" w:hAnsi="Times New Roman" w:eastAsia="宋体"/>
                      <w:b w:val="0"/>
                      <w:spacing w:val="0"/>
                      <w:w w:val="100"/>
                      <w:position w:val="0"/>
                      <w:sz w:val="21"/>
                      <w:szCs w:val="20"/>
                    </w:rPr>
                    <w:t>排气筒（</w:t>
                  </w:r>
                  <w:r>
                    <w:rPr>
                      <w:rFonts w:ascii="Times New Roman" w:hAnsi="Times New Roman" w:eastAsia="宋体" w:cs="Times New Roman"/>
                      <w:b w:val="0"/>
                      <w:spacing w:val="0"/>
                      <w:w w:val="100"/>
                      <w:position w:val="0"/>
                      <w:sz w:val="21"/>
                      <w:szCs w:val="20"/>
                    </w:rPr>
                    <w:t>DA00</w:t>
                  </w:r>
                  <w:r>
                    <w:rPr>
                      <w:rFonts w:hint="eastAsia" w:ascii="Times New Roman" w:hAnsi="Times New Roman" w:cs="Times New Roman"/>
                      <w:b w:val="0"/>
                      <w:spacing w:val="0"/>
                      <w:w w:val="100"/>
                      <w:position w:val="0"/>
                      <w:sz w:val="21"/>
                      <w:szCs w:val="20"/>
                      <w:lang w:val="en-US" w:eastAsia="zh-CN"/>
                    </w:rPr>
                    <w:t>3</w:t>
                  </w:r>
                  <w:r>
                    <w:rPr>
                      <w:rFonts w:ascii="Times New Roman" w:hAnsi="Times New Roman" w:eastAsia="宋体"/>
                      <w:b w:val="0"/>
                      <w:spacing w:val="0"/>
                      <w:w w:val="100"/>
                      <w:position w:val="0"/>
                      <w:sz w:val="21"/>
                      <w:szCs w:val="20"/>
                    </w:rPr>
                    <w:t>）有组织排放</w:t>
                  </w:r>
                  <w:r>
                    <w:rPr>
                      <w:rFonts w:hint="eastAsia" w:ascii="Times New Roman" w:hAnsi="Times New Roman"/>
                      <w:b w:val="0"/>
                      <w:spacing w:val="0"/>
                      <w:w w:val="100"/>
                      <w:position w:val="0"/>
                      <w:sz w:val="21"/>
                      <w:szCs w:val="20"/>
                      <w:lang w:eastAsia="zh-CN"/>
                    </w:rPr>
                    <w:t>。</w:t>
                  </w:r>
                </w:p>
              </w:tc>
            </w:tr>
            <w:tr w14:paraId="08B0B1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5" w:hRule="atLeast"/>
                <w:tblHeader/>
                <w:jc w:val="center"/>
              </w:trPr>
              <w:tc>
                <w:tcPr>
                  <w:tcW w:w="569" w:type="dxa"/>
                  <w:vMerge w:val="continue"/>
                  <w:vAlign w:val="center"/>
                </w:tcPr>
                <w:p w14:paraId="4C3DAB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continue"/>
                  <w:vAlign w:val="center"/>
                </w:tcPr>
                <w:p w14:paraId="0ABB1C3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70" w:type="dxa"/>
                  <w:vAlign w:val="center"/>
                </w:tcPr>
                <w:p w14:paraId="75F24BD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tcBorders>
                    <w:right w:val="single" w:color="auto" w:sz="4" w:space="0"/>
                  </w:tcBorders>
                  <w:vAlign w:val="center"/>
                </w:tcPr>
                <w:p w14:paraId="0775F82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①袋式除尘器</w:t>
                  </w:r>
                  <w:r>
                    <w:rPr>
                      <w:rFonts w:ascii="Times New Roman" w:hAnsi="Times New Roman" w:eastAsia="宋体" w:cs="Times New Roman"/>
                      <w:b w:val="0"/>
                      <w:spacing w:val="0"/>
                      <w:w w:val="100"/>
                      <w:position w:val="0"/>
                      <w:sz w:val="21"/>
                      <w:szCs w:val="20"/>
                    </w:rPr>
                    <w:t>TA003</w:t>
                  </w:r>
                  <w:r>
                    <w:rPr>
                      <w:rFonts w:ascii="Times New Roman" w:hAnsi="Times New Roman" w:eastAsia="宋体"/>
                      <w:b w:val="0"/>
                      <w:spacing w:val="0"/>
                      <w:w w:val="100"/>
                      <w:position w:val="0"/>
                      <w:sz w:val="21"/>
                      <w:szCs w:val="20"/>
                    </w:rPr>
                    <w:t>、</w:t>
                  </w:r>
                  <w:r>
                    <w:rPr>
                      <w:rFonts w:ascii="Times New Roman" w:hAnsi="Times New Roman" w:eastAsia="宋体" w:cs="Times New Roman"/>
                      <w:b w:val="0"/>
                      <w:spacing w:val="0"/>
                      <w:w w:val="100"/>
                      <w:position w:val="0"/>
                      <w:sz w:val="21"/>
                      <w:szCs w:val="20"/>
                    </w:rPr>
                    <w:t>TA004</w:t>
                  </w:r>
                  <w:r>
                    <w:rPr>
                      <w:rFonts w:ascii="Times New Roman" w:hAnsi="Times New Roman" w:eastAsia="宋体"/>
                      <w:b w:val="0"/>
                      <w:spacing w:val="0"/>
                      <w:w w:val="100"/>
                      <w:position w:val="0"/>
                      <w:sz w:val="21"/>
                      <w:szCs w:val="20"/>
                    </w:rPr>
                    <w:t>前端增设旋风除尘器；</w:t>
                  </w:r>
                </w:p>
                <w:p w14:paraId="7BAF4DD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②</w:t>
                  </w:r>
                  <w:r>
                    <w:rPr>
                      <w:rFonts w:ascii="Times New Roman" w:hAnsi="Times New Roman" w:eastAsia="宋体" w:cs="Times New Roman"/>
                      <w:b w:val="0"/>
                      <w:spacing w:val="0"/>
                      <w:w w:val="100"/>
                      <w:position w:val="0"/>
                      <w:sz w:val="21"/>
                      <w:szCs w:val="20"/>
                    </w:rPr>
                    <w:t>DA003</w:t>
                  </w:r>
                  <w:r>
                    <w:rPr>
                      <w:rFonts w:ascii="Times New Roman" w:hAnsi="Times New Roman" w:eastAsia="宋体"/>
                      <w:b w:val="0"/>
                      <w:spacing w:val="0"/>
                      <w:w w:val="100"/>
                      <w:position w:val="0"/>
                      <w:sz w:val="21"/>
                      <w:szCs w:val="20"/>
                    </w:rPr>
                    <w:t>、</w:t>
                  </w:r>
                  <w:r>
                    <w:rPr>
                      <w:rFonts w:ascii="Times New Roman" w:hAnsi="Times New Roman" w:eastAsia="宋体" w:cs="Times New Roman"/>
                      <w:b w:val="0"/>
                      <w:spacing w:val="0"/>
                      <w:w w:val="100"/>
                      <w:position w:val="0"/>
                      <w:sz w:val="21"/>
                      <w:szCs w:val="20"/>
                    </w:rPr>
                    <w:t>DA004</w:t>
                  </w:r>
                  <w:r>
                    <w:rPr>
                      <w:rFonts w:ascii="Times New Roman" w:hAnsi="Times New Roman" w:eastAsia="宋体"/>
                      <w:b w:val="0"/>
                      <w:spacing w:val="0"/>
                      <w:w w:val="100"/>
                      <w:position w:val="0"/>
                      <w:sz w:val="21"/>
                      <w:szCs w:val="20"/>
                    </w:rPr>
                    <w:t>排气筒高度增加到</w:t>
                  </w:r>
                  <w:r>
                    <w:rPr>
                      <w:rFonts w:ascii="Times New Roman" w:hAnsi="Times New Roman" w:eastAsia="宋体" w:cs="Times New Roman"/>
                      <w:b w:val="0"/>
                      <w:spacing w:val="0"/>
                      <w:w w:val="100"/>
                      <w:position w:val="0"/>
                      <w:sz w:val="21"/>
                      <w:szCs w:val="20"/>
                    </w:rPr>
                    <w:t>25m</w:t>
                  </w:r>
                  <w:r>
                    <w:rPr>
                      <w:rFonts w:ascii="Times New Roman" w:hAnsi="Times New Roman" w:eastAsia="宋体"/>
                      <w:b w:val="0"/>
                      <w:spacing w:val="0"/>
                      <w:w w:val="100"/>
                      <w:position w:val="0"/>
                      <w:sz w:val="21"/>
                      <w:szCs w:val="20"/>
                    </w:rPr>
                    <w:t>；</w:t>
                  </w:r>
                </w:p>
                <w:p w14:paraId="60B2309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②小厂皮带机密闭；</w:t>
                  </w:r>
                </w:p>
              </w:tc>
              <w:tc>
                <w:tcPr>
                  <w:tcW w:w="4814" w:type="dxa"/>
                  <w:tcBorders>
                    <w:top w:val="single" w:color="auto" w:sz="4" w:space="0"/>
                    <w:left w:val="single" w:color="auto" w:sz="4" w:space="0"/>
                    <w:bottom w:val="single" w:color="auto" w:sz="4" w:space="0"/>
                    <w:right w:val="single" w:color="auto" w:sz="4" w:space="0"/>
                  </w:tcBorders>
                  <w:vAlign w:val="center"/>
                </w:tcPr>
                <w:p w14:paraId="5FECE9AA">
                  <w:pPr>
                    <w:pStyle w:val="18"/>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①袋式除尘器</w:t>
                  </w:r>
                  <w:r>
                    <w:rPr>
                      <w:rFonts w:ascii="Times New Roman" w:hAnsi="Times New Roman" w:eastAsia="宋体" w:cs="Times New Roman"/>
                      <w:b w:val="0"/>
                      <w:spacing w:val="0"/>
                      <w:w w:val="100"/>
                      <w:position w:val="0"/>
                      <w:sz w:val="21"/>
                      <w:szCs w:val="20"/>
                    </w:rPr>
                    <w:t>TA00</w:t>
                  </w:r>
                  <w:r>
                    <w:rPr>
                      <w:rFonts w:hint="eastAsia" w:ascii="Times New Roman" w:hAnsi="Times New Roman" w:cs="Times New Roman"/>
                      <w:b w:val="0"/>
                      <w:spacing w:val="0"/>
                      <w:w w:val="100"/>
                      <w:position w:val="0"/>
                      <w:sz w:val="21"/>
                      <w:szCs w:val="20"/>
                      <w:lang w:val="en-US" w:eastAsia="zh-CN"/>
                    </w:rPr>
                    <w:t>4</w:t>
                  </w:r>
                  <w:r>
                    <w:rPr>
                      <w:rFonts w:ascii="Times New Roman" w:hAnsi="Times New Roman" w:eastAsia="宋体"/>
                      <w:b w:val="0"/>
                      <w:spacing w:val="0"/>
                      <w:w w:val="100"/>
                      <w:position w:val="0"/>
                      <w:sz w:val="21"/>
                      <w:szCs w:val="20"/>
                    </w:rPr>
                    <w:t>、</w:t>
                  </w:r>
                  <w:r>
                    <w:rPr>
                      <w:rFonts w:ascii="Times New Roman" w:hAnsi="Times New Roman" w:eastAsia="宋体" w:cs="Times New Roman"/>
                      <w:b w:val="0"/>
                      <w:spacing w:val="0"/>
                      <w:w w:val="100"/>
                      <w:position w:val="0"/>
                      <w:sz w:val="21"/>
                      <w:szCs w:val="20"/>
                    </w:rPr>
                    <w:t>TA00</w:t>
                  </w:r>
                  <w:r>
                    <w:rPr>
                      <w:rFonts w:hint="eastAsia" w:ascii="Times New Roman" w:hAnsi="Times New Roman" w:cs="Times New Roman"/>
                      <w:b w:val="0"/>
                      <w:spacing w:val="0"/>
                      <w:w w:val="100"/>
                      <w:position w:val="0"/>
                      <w:sz w:val="21"/>
                      <w:szCs w:val="20"/>
                      <w:lang w:val="en-US" w:eastAsia="zh-CN"/>
                    </w:rPr>
                    <w:t>5</w:t>
                  </w:r>
                  <w:r>
                    <w:rPr>
                      <w:rFonts w:ascii="Times New Roman" w:hAnsi="Times New Roman" w:eastAsia="宋体"/>
                      <w:b w:val="0"/>
                      <w:spacing w:val="0"/>
                      <w:w w:val="100"/>
                      <w:position w:val="0"/>
                      <w:sz w:val="21"/>
                      <w:szCs w:val="20"/>
                    </w:rPr>
                    <w:t>前端增设旋风除尘器；</w:t>
                  </w:r>
                </w:p>
                <w:p w14:paraId="7B398F0A">
                  <w:pPr>
                    <w:pStyle w:val="18"/>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②</w:t>
                  </w:r>
                  <w:r>
                    <w:rPr>
                      <w:rFonts w:ascii="Times New Roman" w:hAnsi="Times New Roman" w:eastAsia="宋体" w:cs="Times New Roman"/>
                      <w:b w:val="0"/>
                      <w:spacing w:val="0"/>
                      <w:w w:val="100"/>
                      <w:position w:val="0"/>
                      <w:sz w:val="21"/>
                      <w:szCs w:val="20"/>
                    </w:rPr>
                    <w:t>DA00</w:t>
                  </w:r>
                  <w:r>
                    <w:rPr>
                      <w:rFonts w:hint="eastAsia" w:ascii="Times New Roman" w:hAnsi="Times New Roman" w:cs="Times New Roman"/>
                      <w:b w:val="0"/>
                      <w:spacing w:val="0"/>
                      <w:w w:val="100"/>
                      <w:position w:val="0"/>
                      <w:sz w:val="21"/>
                      <w:szCs w:val="20"/>
                      <w:lang w:val="en-US" w:eastAsia="zh-CN"/>
                    </w:rPr>
                    <w:t>4</w:t>
                  </w:r>
                  <w:r>
                    <w:rPr>
                      <w:rFonts w:ascii="Times New Roman" w:hAnsi="Times New Roman" w:eastAsia="宋体"/>
                      <w:b w:val="0"/>
                      <w:spacing w:val="0"/>
                      <w:w w:val="100"/>
                      <w:position w:val="0"/>
                      <w:sz w:val="21"/>
                      <w:szCs w:val="20"/>
                    </w:rPr>
                    <w:t>、</w:t>
                  </w:r>
                  <w:r>
                    <w:rPr>
                      <w:rFonts w:ascii="Times New Roman" w:hAnsi="Times New Roman" w:eastAsia="宋体" w:cs="Times New Roman"/>
                      <w:b w:val="0"/>
                      <w:spacing w:val="0"/>
                      <w:w w:val="100"/>
                      <w:position w:val="0"/>
                      <w:sz w:val="21"/>
                      <w:szCs w:val="20"/>
                    </w:rPr>
                    <w:t>DA00</w:t>
                  </w:r>
                  <w:r>
                    <w:rPr>
                      <w:rFonts w:hint="eastAsia" w:ascii="Times New Roman" w:hAnsi="Times New Roman" w:cs="Times New Roman"/>
                      <w:b w:val="0"/>
                      <w:spacing w:val="0"/>
                      <w:w w:val="100"/>
                      <w:position w:val="0"/>
                      <w:sz w:val="21"/>
                      <w:szCs w:val="20"/>
                      <w:lang w:val="en-US" w:eastAsia="zh-CN"/>
                    </w:rPr>
                    <w:t>5</w:t>
                  </w:r>
                  <w:r>
                    <w:rPr>
                      <w:rFonts w:ascii="Times New Roman" w:hAnsi="Times New Roman" w:eastAsia="宋体"/>
                      <w:b w:val="0"/>
                      <w:spacing w:val="0"/>
                      <w:w w:val="100"/>
                      <w:position w:val="0"/>
                      <w:sz w:val="21"/>
                      <w:szCs w:val="20"/>
                    </w:rPr>
                    <w:t>排气筒高度增加到</w:t>
                  </w:r>
                  <w:r>
                    <w:rPr>
                      <w:rFonts w:ascii="Times New Roman" w:hAnsi="Times New Roman" w:eastAsia="宋体" w:cs="Times New Roman"/>
                      <w:b w:val="0"/>
                      <w:spacing w:val="0"/>
                      <w:w w:val="100"/>
                      <w:position w:val="0"/>
                      <w:sz w:val="21"/>
                      <w:szCs w:val="20"/>
                    </w:rPr>
                    <w:t>25m</w:t>
                  </w:r>
                  <w:r>
                    <w:rPr>
                      <w:rFonts w:hint="eastAsia" w:ascii="Times New Roman" w:hAnsi="Times New Roman" w:cs="Times New Roman"/>
                      <w:b w:val="0"/>
                      <w:spacing w:val="0"/>
                      <w:w w:val="100"/>
                      <w:position w:val="0"/>
                      <w:sz w:val="21"/>
                      <w:szCs w:val="20"/>
                      <w:lang w:eastAsia="zh-CN"/>
                    </w:rPr>
                    <w:t>（</w:t>
                  </w:r>
                  <w:r>
                    <w:rPr>
                      <w:rFonts w:hint="eastAsia" w:ascii="Times New Roman" w:hAnsi="Times New Roman" w:cs="Times New Roman"/>
                      <w:b w:val="0"/>
                      <w:spacing w:val="0"/>
                      <w:w w:val="100"/>
                      <w:position w:val="0"/>
                      <w:sz w:val="21"/>
                      <w:szCs w:val="20"/>
                      <w:lang w:val="en-US" w:eastAsia="zh-CN"/>
                    </w:rPr>
                    <w:t>原DA003、DA004</w:t>
                  </w:r>
                  <w:r>
                    <w:rPr>
                      <w:rFonts w:hint="eastAsia" w:ascii="Times New Roman" w:hAnsi="Times New Roman" w:cs="Times New Roman"/>
                      <w:b w:val="0"/>
                      <w:spacing w:val="0"/>
                      <w:w w:val="100"/>
                      <w:position w:val="0"/>
                      <w:sz w:val="21"/>
                      <w:szCs w:val="20"/>
                      <w:lang w:eastAsia="zh-CN"/>
                    </w:rPr>
                    <w:t>）</w:t>
                  </w:r>
                  <w:r>
                    <w:rPr>
                      <w:rFonts w:ascii="Times New Roman" w:hAnsi="Times New Roman" w:eastAsia="宋体"/>
                      <w:b w:val="0"/>
                      <w:spacing w:val="0"/>
                      <w:w w:val="100"/>
                      <w:position w:val="0"/>
                      <w:sz w:val="21"/>
                      <w:szCs w:val="20"/>
                    </w:rPr>
                    <w:t>；</w:t>
                  </w:r>
                </w:p>
                <w:p w14:paraId="2033A02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③新增有组织排放口DA006，将小厂原破碎环节产生的废气与原料仓库产生的无组织废气进行收集后处理</w:t>
                  </w:r>
                  <w:r>
                    <w:rPr>
                      <w:rFonts w:ascii="Times New Roman" w:hAnsi="Times New Roman" w:eastAsia="宋体"/>
                      <w:b w:val="0"/>
                      <w:spacing w:val="0"/>
                      <w:w w:val="100"/>
                      <w:position w:val="0"/>
                      <w:sz w:val="21"/>
                      <w:szCs w:val="20"/>
                    </w:rPr>
                    <w:t>；</w:t>
                  </w:r>
                </w:p>
                <w:p w14:paraId="794AE7E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p>
              </w:tc>
              <w:tc>
                <w:tcPr>
                  <w:tcW w:w="1542" w:type="dxa"/>
                  <w:tcBorders>
                    <w:left w:val="single" w:color="auto" w:sz="4" w:space="0"/>
                  </w:tcBorders>
                  <w:vAlign w:val="center"/>
                </w:tcPr>
                <w:p w14:paraId="3E175E4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b w:val="0"/>
                      <w:spacing w:val="0"/>
                      <w:w w:val="100"/>
                      <w:position w:val="0"/>
                      <w:sz w:val="21"/>
                      <w:szCs w:val="20"/>
                      <w:lang w:val="en-US"/>
                    </w:rPr>
                  </w:pPr>
                  <w:r>
                    <w:rPr>
                      <w:rFonts w:hint="eastAsia" w:ascii="Times New Roman" w:hAnsi="Times New Roman"/>
                      <w:b w:val="0"/>
                      <w:spacing w:val="0"/>
                      <w:w w:val="100"/>
                      <w:position w:val="0"/>
                      <w:sz w:val="21"/>
                      <w:szCs w:val="20"/>
                      <w:lang w:val="en-US" w:eastAsia="zh-CN"/>
                    </w:rPr>
                    <w:t>新增有组织排放口DA006，将小厂原破碎环节产生的废气与原料仓库产生的无组织废气进行收集后处理排放</w:t>
                  </w:r>
                </w:p>
              </w:tc>
            </w:tr>
            <w:tr w14:paraId="63BB6A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blHeader/>
                <w:jc w:val="center"/>
              </w:trPr>
              <w:tc>
                <w:tcPr>
                  <w:tcW w:w="569" w:type="dxa"/>
                  <w:vMerge w:val="continue"/>
                  <w:vAlign w:val="center"/>
                </w:tcPr>
                <w:p w14:paraId="43B8F3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restart"/>
                  <w:tcBorders>
                    <w:bottom w:val="nil"/>
                  </w:tcBorders>
                  <w:vAlign w:val="center"/>
                </w:tcPr>
                <w:p w14:paraId="2594BD2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废水</w:t>
                  </w:r>
                </w:p>
              </w:tc>
              <w:tc>
                <w:tcPr>
                  <w:tcW w:w="570" w:type="dxa"/>
                  <w:vAlign w:val="center"/>
                </w:tcPr>
                <w:p w14:paraId="5B71BA4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vMerge w:val="restart"/>
                  <w:tcBorders>
                    <w:bottom w:val="nil"/>
                    <w:right w:val="single" w:color="auto" w:sz="4" w:space="0"/>
                  </w:tcBorders>
                  <w:vAlign w:val="center"/>
                </w:tcPr>
                <w:p w14:paraId="23F380A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ascii="Times New Roman" w:hAnsi="Times New Roman" w:eastAsia="宋体"/>
                      <w:b w:val="0"/>
                      <w:spacing w:val="0"/>
                      <w:w w:val="100"/>
                      <w:position w:val="0"/>
                      <w:sz w:val="21"/>
                      <w:szCs w:val="20"/>
                    </w:rPr>
                  </w:pPr>
                  <w:r>
                    <w:rPr>
                      <w:rFonts w:ascii="Times New Roman" w:hAnsi="Times New Roman" w:eastAsia="宋体" w:cs="Times New Roman"/>
                      <w:b w:val="0"/>
                      <w:spacing w:val="0"/>
                      <w:w w:val="100"/>
                      <w:position w:val="0"/>
                      <w:sz w:val="21"/>
                      <w:szCs w:val="20"/>
                    </w:rPr>
                    <w:t>2</w:t>
                  </w:r>
                  <w:r>
                    <w:rPr>
                      <w:rFonts w:ascii="Times New Roman" w:hAnsi="Times New Roman" w:eastAsia="宋体"/>
                      <w:b w:val="0"/>
                      <w:spacing w:val="0"/>
                      <w:w w:val="100"/>
                      <w:position w:val="0"/>
                      <w:sz w:val="21"/>
                      <w:szCs w:val="20"/>
                    </w:rPr>
                    <w:t>个厂区均</w:t>
                  </w:r>
                  <w:r>
                    <w:rPr>
                      <w:rFonts w:ascii="Times New Roman" w:hAnsi="Times New Roman" w:eastAsia="宋体"/>
                      <w:b w:val="0"/>
                      <w:spacing w:val="0"/>
                      <w:w w:val="100"/>
                      <w:position w:val="0"/>
                      <w:sz w:val="21"/>
                      <w:szCs w:val="20"/>
                      <w:highlight w:val="none"/>
                    </w:rPr>
                    <w:t>未敷设</w:t>
                  </w:r>
                  <w:r>
                    <w:rPr>
                      <w:rFonts w:ascii="Times New Roman" w:hAnsi="Times New Roman" w:eastAsia="宋体"/>
                      <w:b w:val="0"/>
                      <w:spacing w:val="0"/>
                      <w:w w:val="100"/>
                      <w:position w:val="0"/>
                      <w:sz w:val="21"/>
                      <w:szCs w:val="20"/>
                    </w:rPr>
                    <w:t>雨污管网，本项目产生的生活污水经化粪池收集后，委托周边农户定期清掏，用于农田灌溉，不外排；</w:t>
                  </w:r>
                </w:p>
                <w:p w14:paraId="01A7496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生产废水（车辆冲洗废水）经新建沉淀池沉淀处理后回用，不外排</w:t>
                  </w:r>
                </w:p>
                <w:p w14:paraId="2B19B7E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（不纳入本次评价范围）</w:t>
                  </w:r>
                </w:p>
              </w:tc>
              <w:tc>
                <w:tcPr>
                  <w:tcW w:w="4814" w:type="dxa"/>
                  <w:vMerge w:val="restart"/>
                  <w:tcBorders>
                    <w:top w:val="single" w:color="auto" w:sz="4" w:space="0"/>
                    <w:left w:val="single" w:color="auto" w:sz="4" w:space="0"/>
                    <w:right w:val="single" w:color="auto" w:sz="4" w:space="0"/>
                  </w:tcBorders>
                  <w:shd w:val="clear" w:color="auto" w:fill="auto"/>
                  <w:vAlign w:val="center"/>
                </w:tcPr>
                <w:p w14:paraId="2868D71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宋体"/>
                      <w:b w:val="0"/>
                      <w:snapToGrid w:val="0"/>
                      <w:color w:val="000000"/>
                      <w:spacing w:val="0"/>
                      <w:w w:val="100"/>
                      <w:kern w:val="0"/>
                      <w:position w:val="0"/>
                      <w:sz w:val="21"/>
                      <w:szCs w:val="20"/>
                      <w:lang w:val="en-US" w:eastAsia="zh-CN" w:bidi="ar-SA"/>
                    </w:rPr>
                  </w:pPr>
                  <w:r>
                    <w:rPr>
                      <w:rFonts w:hint="eastAsia" w:ascii="Times New Roman" w:hAnsi="Times New Roman"/>
                      <w:b w:val="0"/>
                      <w:spacing w:val="0"/>
                      <w:w w:val="100"/>
                      <w:position w:val="0"/>
                      <w:sz w:val="21"/>
                      <w:szCs w:val="20"/>
                      <w:lang w:val="en-US" w:eastAsia="zh-CN"/>
                    </w:rPr>
                    <w:t>与环评基本一致</w:t>
                  </w:r>
                </w:p>
              </w:tc>
              <w:tc>
                <w:tcPr>
                  <w:tcW w:w="1542" w:type="dxa"/>
                  <w:vMerge w:val="restart"/>
                  <w:tcBorders>
                    <w:left w:val="single" w:color="auto" w:sz="4" w:space="0"/>
                    <w:bottom w:val="nil"/>
                  </w:tcBorders>
                  <w:shd w:val="clear" w:color="auto" w:fill="auto"/>
                  <w:vAlign w:val="center"/>
                </w:tcPr>
                <w:p w14:paraId="1CDB296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宋体"/>
                      <w:b w:val="0"/>
                      <w:snapToGrid w:val="0"/>
                      <w:color w:val="000000"/>
                      <w:spacing w:val="0"/>
                      <w:w w:val="100"/>
                      <w:kern w:val="0"/>
                      <w:position w:val="0"/>
                      <w:sz w:val="21"/>
                      <w:szCs w:val="20"/>
                      <w:lang w:val="en-US" w:eastAsia="zh-CN" w:bidi="ar-SA"/>
                    </w:rPr>
                  </w:pPr>
                  <w:r>
                    <w:rPr>
                      <w:rFonts w:hint="eastAsia" w:ascii="Times New Roman" w:hAnsi="Times New Roman"/>
                      <w:b w:val="0"/>
                      <w:spacing w:val="0"/>
                      <w:w w:val="100"/>
                      <w:position w:val="0"/>
                      <w:sz w:val="21"/>
                      <w:szCs w:val="20"/>
                      <w:lang w:val="en-US" w:eastAsia="zh-CN"/>
                    </w:rPr>
                    <w:t>无变化</w:t>
                  </w:r>
                </w:p>
              </w:tc>
            </w:tr>
            <w:tr w14:paraId="0942DA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vAlign w:val="center"/>
                </w:tcPr>
                <w:p w14:paraId="1DE9EF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continue"/>
                  <w:tcBorders>
                    <w:top w:val="nil"/>
                  </w:tcBorders>
                  <w:textDirection w:val="tbRlV"/>
                  <w:vAlign w:val="center"/>
                </w:tcPr>
                <w:p w14:paraId="3D11D6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70" w:type="dxa"/>
                  <w:vAlign w:val="center"/>
                </w:tcPr>
                <w:p w14:paraId="1DB869F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vMerge w:val="continue"/>
                  <w:tcBorders>
                    <w:top w:val="nil"/>
                    <w:right w:val="single" w:color="auto" w:sz="4" w:space="0"/>
                  </w:tcBorders>
                  <w:vAlign w:val="center"/>
                </w:tcPr>
                <w:p w14:paraId="72AEF0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4814" w:type="dxa"/>
                  <w:vMerge w:val="continue"/>
                  <w:tcBorders>
                    <w:left w:val="single" w:color="auto" w:sz="4" w:space="0"/>
                    <w:bottom w:val="single" w:color="auto" w:sz="4" w:space="0"/>
                    <w:right w:val="single" w:color="auto" w:sz="4" w:space="0"/>
                  </w:tcBorders>
                  <w:vAlign w:val="center"/>
                </w:tcPr>
                <w:p w14:paraId="5E47323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1542" w:type="dxa"/>
                  <w:vMerge w:val="continue"/>
                  <w:tcBorders>
                    <w:top w:val="nil"/>
                    <w:left w:val="single" w:color="auto" w:sz="4" w:space="0"/>
                  </w:tcBorders>
                  <w:vAlign w:val="center"/>
                </w:tcPr>
                <w:p w14:paraId="77CE1F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r>
            <w:tr w14:paraId="3B801A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vAlign w:val="center"/>
                </w:tcPr>
                <w:p w14:paraId="6521F5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restart"/>
                  <w:vAlign w:val="center"/>
                </w:tcPr>
                <w:p w14:paraId="0D91DE3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一般</w:t>
                  </w:r>
                </w:p>
                <w:p w14:paraId="363E35E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固</w:t>
                  </w:r>
                </w:p>
                <w:p w14:paraId="790CF26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废</w:t>
                  </w:r>
                </w:p>
              </w:tc>
              <w:tc>
                <w:tcPr>
                  <w:tcW w:w="570" w:type="dxa"/>
                  <w:vAlign w:val="center"/>
                </w:tcPr>
                <w:p w14:paraId="1053F7D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tcBorders>
                    <w:right w:val="single" w:color="auto" w:sz="4" w:space="0"/>
                  </w:tcBorders>
                  <w:vAlign w:val="center"/>
                </w:tcPr>
                <w:p w14:paraId="2A53D61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大厂的成品堆场内设置一般固废堆场（</w:t>
                  </w:r>
                  <w:r>
                    <w:rPr>
                      <w:rFonts w:ascii="Times New Roman" w:hAnsi="Times New Roman" w:eastAsia="宋体" w:cs="Times New Roman"/>
                      <w:b w:val="0"/>
                      <w:spacing w:val="0"/>
                      <w:w w:val="100"/>
                      <w:position w:val="0"/>
                      <w:sz w:val="21"/>
                      <w:szCs w:val="20"/>
                    </w:rPr>
                    <w:t>40m</w:t>
                  </w:r>
                  <w:r>
                    <w:rPr>
                      <w:rFonts w:ascii="Times New Roman" w:hAnsi="Times New Roman" w:eastAsia="宋体" w:cs="Times New Roman"/>
                      <w:b w:val="0"/>
                      <w:spacing w:val="0"/>
                      <w:w w:val="100"/>
                      <w:position w:val="0"/>
                      <w:sz w:val="21"/>
                      <w:szCs w:val="13"/>
                      <w:vertAlign w:val="superscript"/>
                    </w:rPr>
                    <w:t>2</w:t>
                  </w:r>
                  <w:r>
                    <w:rPr>
                      <w:rFonts w:ascii="Times New Roman" w:hAnsi="Times New Roman" w:eastAsia="宋体"/>
                      <w:b w:val="0"/>
                      <w:spacing w:val="0"/>
                      <w:w w:val="100"/>
                      <w:position w:val="0"/>
                      <w:sz w:val="21"/>
                      <w:szCs w:val="20"/>
                    </w:rPr>
                    <w:t>），筛下灰、废铁屑、废旧布袋、除尘器收集的粉尘（石粉）暂存于一般固废堆场，集中收集后外售给物资回收单位</w:t>
                  </w:r>
                </w:p>
              </w:tc>
              <w:tc>
                <w:tcPr>
                  <w:tcW w:w="4814" w:type="dxa"/>
                  <w:tcBorders>
                    <w:top w:val="single" w:color="auto" w:sz="4" w:space="0"/>
                    <w:left w:val="single" w:color="auto" w:sz="4" w:space="0"/>
                    <w:bottom w:val="single" w:color="auto" w:sz="4" w:space="0"/>
                    <w:right w:val="single" w:color="auto" w:sz="4" w:space="0"/>
                  </w:tcBorders>
                  <w:shd w:val="clear" w:color="auto" w:fill="auto"/>
                  <w:vAlign w:val="center"/>
                </w:tcPr>
                <w:p w14:paraId="1C26296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宋体"/>
                      <w:b w:val="0"/>
                      <w:snapToGrid w:val="0"/>
                      <w:color w:val="000000"/>
                      <w:spacing w:val="0"/>
                      <w:w w:val="100"/>
                      <w:kern w:val="0"/>
                      <w:position w:val="0"/>
                      <w:sz w:val="21"/>
                      <w:szCs w:val="20"/>
                      <w:lang w:val="en-US" w:eastAsia="zh-CN" w:bidi="ar-SA"/>
                    </w:rPr>
                  </w:pPr>
                  <w:r>
                    <w:rPr>
                      <w:rFonts w:hint="eastAsia" w:ascii="Times New Roman" w:hAnsi="Times New Roman"/>
                      <w:b w:val="0"/>
                      <w:spacing w:val="0"/>
                      <w:w w:val="100"/>
                      <w:position w:val="0"/>
                      <w:sz w:val="21"/>
                      <w:szCs w:val="20"/>
                      <w:lang w:val="en-US" w:eastAsia="zh-CN"/>
                    </w:rPr>
                    <w:t>与环评基本一致</w:t>
                  </w:r>
                </w:p>
              </w:tc>
              <w:tc>
                <w:tcPr>
                  <w:tcW w:w="1542" w:type="dxa"/>
                  <w:vMerge w:val="restart"/>
                  <w:tcBorders>
                    <w:left w:val="single" w:color="auto" w:sz="4" w:space="0"/>
                  </w:tcBorders>
                  <w:shd w:val="clear" w:color="auto" w:fill="auto"/>
                  <w:vAlign w:val="center"/>
                </w:tcPr>
                <w:p w14:paraId="026010B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宋体"/>
                      <w:b w:val="0"/>
                      <w:snapToGrid w:val="0"/>
                      <w:color w:val="000000"/>
                      <w:spacing w:val="0"/>
                      <w:w w:val="100"/>
                      <w:kern w:val="0"/>
                      <w:position w:val="0"/>
                      <w:sz w:val="21"/>
                      <w:szCs w:val="20"/>
                      <w:lang w:val="en-US" w:eastAsia="zh-CN" w:bidi="ar-SA"/>
                    </w:rPr>
                  </w:pPr>
                  <w:r>
                    <w:rPr>
                      <w:rFonts w:hint="eastAsia" w:ascii="Times New Roman" w:hAnsi="Times New Roman"/>
                      <w:b w:val="0"/>
                      <w:spacing w:val="0"/>
                      <w:w w:val="100"/>
                      <w:position w:val="0"/>
                      <w:sz w:val="21"/>
                      <w:szCs w:val="20"/>
                      <w:lang w:val="en-US" w:eastAsia="zh-CN"/>
                    </w:rPr>
                    <w:t>无变化</w:t>
                  </w:r>
                </w:p>
              </w:tc>
            </w:tr>
            <w:tr w14:paraId="1BDAF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blHeader/>
                <w:jc w:val="center"/>
              </w:trPr>
              <w:tc>
                <w:tcPr>
                  <w:tcW w:w="569" w:type="dxa"/>
                  <w:vMerge w:val="continue"/>
                  <w:vAlign w:val="center"/>
                </w:tcPr>
                <w:p w14:paraId="739A55B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continue"/>
                  <w:vAlign w:val="center"/>
                </w:tcPr>
                <w:p w14:paraId="5B8EC1E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p>
              </w:tc>
              <w:tc>
                <w:tcPr>
                  <w:tcW w:w="570" w:type="dxa"/>
                  <w:vAlign w:val="center"/>
                </w:tcPr>
                <w:p w14:paraId="0926B0F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tcBorders>
                    <w:bottom w:val="single" w:color="auto" w:sz="4" w:space="0"/>
                    <w:right w:val="single" w:color="auto" w:sz="4" w:space="0"/>
                  </w:tcBorders>
                  <w:vAlign w:val="center"/>
                </w:tcPr>
                <w:p w14:paraId="3530E3B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在小厂的主生产车间内东北侧设置一般固废堆场（</w:t>
                  </w:r>
                  <w:r>
                    <w:rPr>
                      <w:rFonts w:ascii="Times New Roman" w:hAnsi="Times New Roman" w:eastAsia="宋体" w:cs="Times New Roman"/>
                      <w:b w:val="0"/>
                      <w:spacing w:val="0"/>
                      <w:w w:val="100"/>
                      <w:position w:val="0"/>
                      <w:sz w:val="21"/>
                      <w:szCs w:val="20"/>
                    </w:rPr>
                    <w:t>40m</w:t>
                  </w:r>
                  <w:r>
                    <w:rPr>
                      <w:rFonts w:ascii="Times New Roman" w:hAnsi="Times New Roman" w:eastAsia="宋体" w:cs="Times New Roman"/>
                      <w:b w:val="0"/>
                      <w:spacing w:val="0"/>
                      <w:w w:val="100"/>
                      <w:position w:val="0"/>
                      <w:sz w:val="21"/>
                      <w:szCs w:val="13"/>
                    </w:rPr>
                    <w:t>2</w:t>
                  </w:r>
                  <w:r>
                    <w:rPr>
                      <w:rFonts w:ascii="Times New Roman" w:hAnsi="Times New Roman" w:eastAsia="宋体"/>
                      <w:b w:val="0"/>
                      <w:spacing w:val="0"/>
                      <w:w w:val="100"/>
                      <w:position w:val="0"/>
                      <w:sz w:val="21"/>
                      <w:szCs w:val="20"/>
                    </w:rPr>
                    <w:t>），筛下灰、废铁屑、废旧布袋、除尘器收集的粉尘（石粉）暂存于一般固废堆场，集中收集后外售给物资回收单位</w:t>
                  </w:r>
                </w:p>
              </w:tc>
              <w:tc>
                <w:tcPr>
                  <w:tcW w:w="4814" w:type="dxa"/>
                  <w:tcBorders>
                    <w:top w:val="single" w:color="auto" w:sz="4" w:space="0"/>
                    <w:left w:val="single" w:color="auto" w:sz="4" w:space="0"/>
                    <w:bottom w:val="single" w:color="auto" w:sz="4" w:space="0"/>
                    <w:right w:val="single" w:color="auto" w:sz="4" w:space="0"/>
                  </w:tcBorders>
                  <w:shd w:val="clear" w:color="auto" w:fill="auto"/>
                  <w:vAlign w:val="center"/>
                </w:tcPr>
                <w:p w14:paraId="6D33A0A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宋体"/>
                      <w:b w:val="0"/>
                      <w:snapToGrid w:val="0"/>
                      <w:color w:val="000000"/>
                      <w:spacing w:val="0"/>
                      <w:w w:val="100"/>
                      <w:kern w:val="0"/>
                      <w:position w:val="0"/>
                      <w:sz w:val="21"/>
                      <w:szCs w:val="20"/>
                      <w:lang w:val="en-US" w:eastAsia="zh-CN" w:bidi="ar-SA"/>
                    </w:rPr>
                  </w:pPr>
                  <w:r>
                    <w:rPr>
                      <w:rFonts w:hint="eastAsia" w:ascii="Times New Roman" w:hAnsi="Times New Roman"/>
                      <w:b w:val="0"/>
                      <w:spacing w:val="0"/>
                      <w:w w:val="100"/>
                      <w:position w:val="0"/>
                      <w:sz w:val="21"/>
                      <w:szCs w:val="20"/>
                      <w:lang w:val="en-US" w:eastAsia="zh-CN"/>
                    </w:rPr>
                    <w:t>与环评基本一致</w:t>
                  </w:r>
                </w:p>
              </w:tc>
              <w:tc>
                <w:tcPr>
                  <w:tcW w:w="1542" w:type="dxa"/>
                  <w:vMerge w:val="continue"/>
                  <w:tcBorders>
                    <w:left w:val="single" w:color="auto" w:sz="4" w:space="0"/>
                    <w:bottom w:val="single" w:color="auto" w:sz="4" w:space="0"/>
                  </w:tcBorders>
                  <w:shd w:val="clear" w:color="auto" w:fill="auto"/>
                  <w:vAlign w:val="center"/>
                </w:tcPr>
                <w:p w14:paraId="05179EF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宋体"/>
                      <w:b w:val="0"/>
                      <w:snapToGrid w:val="0"/>
                      <w:color w:val="000000"/>
                      <w:spacing w:val="0"/>
                      <w:w w:val="100"/>
                      <w:kern w:val="0"/>
                      <w:position w:val="0"/>
                      <w:sz w:val="21"/>
                      <w:szCs w:val="20"/>
                      <w:lang w:val="en-US" w:eastAsia="zh-CN" w:bidi="ar-SA"/>
                    </w:rPr>
                  </w:pPr>
                </w:p>
              </w:tc>
            </w:tr>
            <w:tr w14:paraId="3DD45D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6" w:hRule="atLeast"/>
                <w:tblHeader/>
                <w:jc w:val="center"/>
              </w:trPr>
              <w:tc>
                <w:tcPr>
                  <w:tcW w:w="569" w:type="dxa"/>
                  <w:vMerge w:val="continue"/>
                  <w:vAlign w:val="center"/>
                </w:tcPr>
                <w:p w14:paraId="7EC85B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1139" w:type="dxa"/>
                  <w:gridSpan w:val="2"/>
                  <w:tcBorders>
                    <w:bottom w:val="nil"/>
                    <w:right w:val="single" w:color="auto" w:sz="4" w:space="0"/>
                  </w:tcBorders>
                  <w:vAlign w:val="center"/>
                </w:tcPr>
                <w:p w14:paraId="6B42AF7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p w14:paraId="7497685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危险</w:t>
                  </w:r>
                </w:p>
                <w:p w14:paraId="602033E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废物</w:t>
                  </w:r>
                </w:p>
              </w:tc>
              <w:tc>
                <w:tcPr>
                  <w:tcW w:w="5931" w:type="dxa"/>
                  <w:gridSpan w:val="3"/>
                  <w:vMerge w:val="restart"/>
                  <w:tcBorders>
                    <w:top w:val="single" w:color="auto" w:sz="4" w:space="0"/>
                    <w:left w:val="single" w:color="auto" w:sz="4" w:space="0"/>
                    <w:bottom w:val="single" w:color="auto" w:sz="4" w:space="0"/>
                    <w:right w:val="single" w:color="auto" w:sz="4" w:space="0"/>
                  </w:tcBorders>
                  <w:vAlign w:val="center"/>
                </w:tcPr>
                <w:p w14:paraId="6021ED2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在小厂主生产车间外北侧，设有一间危废库，面积为</w:t>
                  </w:r>
                  <w:r>
                    <w:rPr>
                      <w:rFonts w:ascii="Times New Roman" w:hAnsi="Times New Roman" w:eastAsia="宋体" w:cs="Times New Roman"/>
                      <w:b w:val="0"/>
                      <w:spacing w:val="0"/>
                      <w:w w:val="100"/>
                      <w:position w:val="0"/>
                      <w:sz w:val="21"/>
                      <w:szCs w:val="20"/>
                    </w:rPr>
                    <w:t>15m</w:t>
                  </w:r>
                  <w:r>
                    <w:rPr>
                      <w:rFonts w:ascii="Times New Roman" w:hAnsi="Times New Roman" w:eastAsia="宋体" w:cs="Times New Roman"/>
                      <w:b w:val="0"/>
                      <w:spacing w:val="0"/>
                      <w:w w:val="100"/>
                      <w:position w:val="0"/>
                      <w:sz w:val="21"/>
                      <w:szCs w:val="13"/>
                    </w:rPr>
                    <w:t>2</w:t>
                  </w:r>
                  <w:r>
                    <w:rPr>
                      <w:rFonts w:ascii="Times New Roman" w:hAnsi="Times New Roman" w:eastAsia="宋体"/>
                      <w:b w:val="0"/>
                      <w:spacing w:val="0"/>
                      <w:w w:val="100"/>
                      <w:position w:val="0"/>
                      <w:sz w:val="21"/>
                      <w:szCs w:val="20"/>
                    </w:rPr>
                    <w:t>；危废库采取防风、防雨、防腐、防渗等措施</w:t>
                  </w:r>
                </w:p>
              </w:tc>
              <w:tc>
                <w:tcPr>
                  <w:tcW w:w="481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9A0651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宋体"/>
                      <w:b w:val="0"/>
                      <w:snapToGrid w:val="0"/>
                      <w:color w:val="000000"/>
                      <w:spacing w:val="0"/>
                      <w:w w:val="100"/>
                      <w:kern w:val="0"/>
                      <w:position w:val="0"/>
                      <w:sz w:val="21"/>
                      <w:szCs w:val="20"/>
                      <w:lang w:val="en-US" w:eastAsia="zh-CN" w:bidi="ar-SA"/>
                    </w:rPr>
                  </w:pPr>
                  <w:r>
                    <w:rPr>
                      <w:rFonts w:hint="eastAsia" w:ascii="Times New Roman" w:hAnsi="Times New Roman"/>
                      <w:b w:val="0"/>
                      <w:spacing w:val="0"/>
                      <w:w w:val="100"/>
                      <w:position w:val="0"/>
                      <w:sz w:val="21"/>
                      <w:szCs w:val="20"/>
                      <w:lang w:val="en-US" w:eastAsia="zh-CN"/>
                    </w:rPr>
                    <w:t>与环评基本一致</w:t>
                  </w:r>
                </w:p>
              </w:tc>
              <w:tc>
                <w:tcPr>
                  <w:tcW w:w="1542" w:type="dxa"/>
                  <w:tcBorders>
                    <w:top w:val="single" w:color="auto" w:sz="4" w:space="0"/>
                    <w:left w:val="single" w:color="auto" w:sz="4" w:space="0"/>
                    <w:bottom w:val="single" w:color="auto" w:sz="4" w:space="0"/>
                    <w:right w:val="single" w:color="auto" w:sz="4" w:space="0"/>
                  </w:tcBorders>
                  <w:shd w:val="clear" w:color="auto" w:fill="auto"/>
                  <w:vAlign w:val="center"/>
                </w:tcPr>
                <w:p w14:paraId="34F55D5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宋体"/>
                      <w:b w:val="0"/>
                      <w:snapToGrid w:val="0"/>
                      <w:color w:val="000000"/>
                      <w:spacing w:val="0"/>
                      <w:w w:val="100"/>
                      <w:kern w:val="0"/>
                      <w:position w:val="0"/>
                      <w:sz w:val="21"/>
                      <w:szCs w:val="20"/>
                      <w:lang w:val="en-US" w:eastAsia="zh-CN" w:bidi="ar-SA"/>
                    </w:rPr>
                  </w:pPr>
                  <w:r>
                    <w:rPr>
                      <w:rFonts w:hint="eastAsia" w:ascii="Times New Roman" w:hAnsi="Times New Roman"/>
                      <w:b w:val="0"/>
                      <w:spacing w:val="0"/>
                      <w:w w:val="100"/>
                      <w:position w:val="0"/>
                      <w:sz w:val="21"/>
                      <w:szCs w:val="20"/>
                      <w:lang w:val="en-US" w:eastAsia="zh-CN"/>
                    </w:rPr>
                    <w:t>无变化</w:t>
                  </w:r>
                </w:p>
              </w:tc>
            </w:tr>
            <w:tr w14:paraId="2D3A8F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vAlign w:val="center"/>
                </w:tcPr>
                <w:p w14:paraId="1450CD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restart"/>
                  <w:tcBorders>
                    <w:bottom w:val="nil"/>
                  </w:tcBorders>
                  <w:vAlign w:val="center"/>
                </w:tcPr>
                <w:p w14:paraId="2BF0CB7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噪声</w:t>
                  </w:r>
                </w:p>
              </w:tc>
              <w:tc>
                <w:tcPr>
                  <w:tcW w:w="570" w:type="dxa"/>
                  <w:tcBorders>
                    <w:right w:val="single" w:color="auto" w:sz="4" w:space="0"/>
                  </w:tcBorders>
                  <w:vAlign w:val="center"/>
                </w:tcPr>
                <w:p w14:paraId="368502C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vMerge w:val="restart"/>
                  <w:tcBorders>
                    <w:top w:val="single" w:color="auto" w:sz="4" w:space="0"/>
                    <w:left w:val="single" w:color="auto" w:sz="4" w:space="0"/>
                    <w:bottom w:val="single" w:color="auto" w:sz="4" w:space="0"/>
                    <w:right w:val="single" w:color="auto" w:sz="4" w:space="0"/>
                  </w:tcBorders>
                  <w:vAlign w:val="center"/>
                </w:tcPr>
                <w:p w14:paraId="598E076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选用低噪声设备，设置减振隔声措施</w:t>
                  </w:r>
                </w:p>
              </w:tc>
              <w:tc>
                <w:tcPr>
                  <w:tcW w:w="4814" w:type="dxa"/>
                  <w:vMerge w:val="restart"/>
                  <w:tcBorders>
                    <w:top w:val="single" w:color="auto" w:sz="4" w:space="0"/>
                    <w:left w:val="single" w:color="auto" w:sz="4" w:space="0"/>
                    <w:bottom w:val="single" w:color="auto" w:sz="4" w:space="0"/>
                    <w:right w:val="single" w:color="auto" w:sz="4" w:space="0"/>
                  </w:tcBorders>
                  <w:vAlign w:val="center"/>
                </w:tcPr>
                <w:p w14:paraId="137AC18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与环评基本一致</w:t>
                  </w:r>
                </w:p>
              </w:tc>
              <w:tc>
                <w:tcPr>
                  <w:tcW w:w="1542" w:type="dxa"/>
                  <w:tcBorders>
                    <w:top w:val="single" w:color="auto" w:sz="4" w:space="0"/>
                    <w:left w:val="single" w:color="auto" w:sz="4" w:space="0"/>
                    <w:bottom w:val="single" w:color="auto" w:sz="4" w:space="0"/>
                  </w:tcBorders>
                  <w:vAlign w:val="center"/>
                </w:tcPr>
                <w:p w14:paraId="1ADF1E3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r>
                    <w:rPr>
                      <w:rFonts w:ascii="Times New Roman" w:hAnsi="Times New Roman" w:eastAsia="宋体" w:cs="Times New Roman"/>
                      <w:b w:val="0"/>
                      <w:spacing w:val="0"/>
                      <w:w w:val="100"/>
                      <w:position w:val="0"/>
                      <w:sz w:val="21"/>
                      <w:szCs w:val="20"/>
                    </w:rPr>
                    <w:t>/</w:t>
                  </w:r>
                </w:p>
              </w:tc>
            </w:tr>
            <w:tr w14:paraId="155F53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blHeader/>
                <w:jc w:val="center"/>
              </w:trPr>
              <w:tc>
                <w:tcPr>
                  <w:tcW w:w="569" w:type="dxa"/>
                  <w:vMerge w:val="continue"/>
                  <w:vAlign w:val="center"/>
                </w:tcPr>
                <w:p w14:paraId="0A1BBF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continue"/>
                  <w:tcBorders>
                    <w:top w:val="nil"/>
                  </w:tcBorders>
                  <w:textDirection w:val="tbRlV"/>
                  <w:vAlign w:val="center"/>
                </w:tcPr>
                <w:p w14:paraId="6D39707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70" w:type="dxa"/>
                  <w:tcBorders>
                    <w:right w:val="single" w:color="auto" w:sz="4" w:space="0"/>
                  </w:tcBorders>
                  <w:vAlign w:val="center"/>
                </w:tcPr>
                <w:p w14:paraId="1561F30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vMerge w:val="continue"/>
                  <w:tcBorders>
                    <w:top w:val="single" w:color="auto" w:sz="4" w:space="0"/>
                    <w:left w:val="single" w:color="auto" w:sz="4" w:space="0"/>
                    <w:bottom w:val="single" w:color="auto" w:sz="4" w:space="0"/>
                    <w:right w:val="single" w:color="auto" w:sz="4" w:space="0"/>
                  </w:tcBorders>
                  <w:vAlign w:val="center"/>
                </w:tcPr>
                <w:p w14:paraId="73D77E6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4814" w:type="dxa"/>
                  <w:vMerge w:val="continue"/>
                  <w:tcBorders>
                    <w:top w:val="single" w:color="auto" w:sz="4" w:space="0"/>
                    <w:left w:val="single" w:color="auto" w:sz="4" w:space="0"/>
                    <w:bottom w:val="single" w:color="auto" w:sz="4" w:space="0"/>
                    <w:right w:val="single" w:color="auto" w:sz="4" w:space="0"/>
                  </w:tcBorders>
                  <w:vAlign w:val="center"/>
                </w:tcPr>
                <w:p w14:paraId="0C560AC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1542" w:type="dxa"/>
                  <w:tcBorders>
                    <w:top w:val="single" w:color="auto" w:sz="4" w:space="0"/>
                    <w:left w:val="single" w:color="auto" w:sz="4" w:space="0"/>
                  </w:tcBorders>
                  <w:vAlign w:val="center"/>
                </w:tcPr>
                <w:p w14:paraId="12496C6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r>
                    <w:rPr>
                      <w:rFonts w:ascii="Times New Roman" w:hAnsi="Times New Roman" w:eastAsia="宋体" w:cs="Times New Roman"/>
                      <w:b w:val="0"/>
                      <w:spacing w:val="0"/>
                      <w:w w:val="100"/>
                      <w:position w:val="0"/>
                      <w:sz w:val="21"/>
                      <w:szCs w:val="20"/>
                    </w:rPr>
                    <w:t>/</w:t>
                  </w:r>
                </w:p>
              </w:tc>
            </w:tr>
            <w:tr w14:paraId="40CCDB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tblHeader/>
                <w:jc w:val="center"/>
              </w:trPr>
              <w:tc>
                <w:tcPr>
                  <w:tcW w:w="569" w:type="dxa"/>
                  <w:vMerge w:val="continue"/>
                  <w:vAlign w:val="center"/>
                </w:tcPr>
                <w:p w14:paraId="76B214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restart"/>
                  <w:tcBorders>
                    <w:bottom w:val="nil"/>
                  </w:tcBorders>
                  <w:vAlign w:val="center"/>
                </w:tcPr>
                <w:p w14:paraId="2A8FD42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环境风险防范</w:t>
                  </w:r>
                </w:p>
              </w:tc>
              <w:tc>
                <w:tcPr>
                  <w:tcW w:w="570" w:type="dxa"/>
                  <w:tcBorders>
                    <w:right w:val="single" w:color="auto" w:sz="4" w:space="0"/>
                  </w:tcBorders>
                  <w:vAlign w:val="center"/>
                </w:tcPr>
                <w:p w14:paraId="48F36F1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vMerge w:val="restart"/>
                  <w:tcBorders>
                    <w:top w:val="single" w:color="auto" w:sz="4" w:space="0"/>
                    <w:left w:val="single" w:color="auto" w:sz="4" w:space="0"/>
                    <w:bottom w:val="single" w:color="auto" w:sz="4" w:space="0"/>
                    <w:right w:val="single" w:color="auto" w:sz="4" w:space="0"/>
                  </w:tcBorders>
                  <w:vAlign w:val="center"/>
                </w:tcPr>
                <w:p w14:paraId="0366D86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落实生产活动所需的风险防范措施；危废库进行防腐防渗设计，设置导流沟、集液池等形式进行截流，防止物料泄漏</w:t>
                  </w:r>
                </w:p>
              </w:tc>
              <w:tc>
                <w:tcPr>
                  <w:tcW w:w="4814" w:type="dxa"/>
                  <w:vMerge w:val="restart"/>
                  <w:tcBorders>
                    <w:top w:val="single" w:color="auto" w:sz="4" w:space="0"/>
                    <w:left w:val="single" w:color="auto" w:sz="4" w:space="0"/>
                    <w:right w:val="single" w:color="auto" w:sz="4" w:space="0"/>
                  </w:tcBorders>
                  <w:vAlign w:val="center"/>
                </w:tcPr>
                <w:p w14:paraId="3816B07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与环评基本一致</w:t>
                  </w:r>
                </w:p>
              </w:tc>
              <w:tc>
                <w:tcPr>
                  <w:tcW w:w="1542" w:type="dxa"/>
                  <w:vMerge w:val="restart"/>
                  <w:tcBorders>
                    <w:left w:val="single" w:color="auto" w:sz="4" w:space="0"/>
                    <w:bottom w:val="nil"/>
                  </w:tcBorders>
                  <w:vAlign w:val="center"/>
                </w:tcPr>
                <w:p w14:paraId="73F4EA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b w:val="0"/>
                      <w:spacing w:val="0"/>
                      <w:w w:val="100"/>
                      <w:position w:val="0"/>
                      <w:sz w:val="21"/>
                      <w:szCs w:val="20"/>
                    </w:rPr>
                  </w:pPr>
                </w:p>
              </w:tc>
            </w:tr>
            <w:tr w14:paraId="6BFFA9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blHeader/>
                <w:jc w:val="center"/>
              </w:trPr>
              <w:tc>
                <w:tcPr>
                  <w:tcW w:w="569" w:type="dxa"/>
                  <w:vMerge w:val="continue"/>
                  <w:vAlign w:val="center"/>
                </w:tcPr>
                <w:p w14:paraId="4E72C0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continue"/>
                  <w:tcBorders>
                    <w:top w:val="nil"/>
                  </w:tcBorders>
                  <w:textDirection w:val="tbRlV"/>
                  <w:vAlign w:val="center"/>
                </w:tcPr>
                <w:p w14:paraId="6100326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570" w:type="dxa"/>
                  <w:tcBorders>
                    <w:right w:val="single" w:color="auto" w:sz="4" w:space="0"/>
                  </w:tcBorders>
                  <w:vAlign w:val="center"/>
                </w:tcPr>
                <w:p w14:paraId="5298A33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vMerge w:val="continue"/>
                  <w:tcBorders>
                    <w:top w:val="single" w:color="auto" w:sz="4" w:space="0"/>
                    <w:left w:val="single" w:color="auto" w:sz="4" w:space="0"/>
                    <w:bottom w:val="single" w:color="auto" w:sz="4" w:space="0"/>
                    <w:right w:val="single" w:color="auto" w:sz="4" w:space="0"/>
                  </w:tcBorders>
                  <w:vAlign w:val="center"/>
                </w:tcPr>
                <w:p w14:paraId="31D293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4814" w:type="dxa"/>
                  <w:vMerge w:val="continue"/>
                  <w:tcBorders>
                    <w:left w:val="single" w:color="auto" w:sz="4" w:space="0"/>
                    <w:bottom w:val="single" w:color="auto" w:sz="4" w:space="0"/>
                    <w:right w:val="single" w:color="auto" w:sz="4" w:space="0"/>
                  </w:tcBorders>
                  <w:vAlign w:val="center"/>
                </w:tcPr>
                <w:p w14:paraId="393907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c>
                <w:tcPr>
                  <w:tcW w:w="1542" w:type="dxa"/>
                  <w:vMerge w:val="continue"/>
                  <w:tcBorders>
                    <w:top w:val="nil"/>
                    <w:left w:val="single" w:color="auto" w:sz="4" w:space="0"/>
                  </w:tcBorders>
                  <w:vAlign w:val="center"/>
                </w:tcPr>
                <w:p w14:paraId="07419F7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rPr>
                  </w:pPr>
                </w:p>
              </w:tc>
            </w:tr>
            <w:tr w14:paraId="3DBC4B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0" w:hRule="atLeast"/>
                <w:tblHeader/>
                <w:jc w:val="center"/>
              </w:trPr>
              <w:tc>
                <w:tcPr>
                  <w:tcW w:w="569" w:type="dxa"/>
                  <w:vMerge w:val="continue"/>
                  <w:vAlign w:val="center"/>
                </w:tcPr>
                <w:p w14:paraId="0AB8A9B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宋体"/>
                      <w:b w:val="0"/>
                      <w:spacing w:val="0"/>
                      <w:w w:val="100"/>
                      <w:position w:val="0"/>
                      <w:sz w:val="21"/>
                    </w:rPr>
                  </w:pPr>
                </w:p>
              </w:tc>
              <w:tc>
                <w:tcPr>
                  <w:tcW w:w="569" w:type="dxa"/>
                  <w:vMerge w:val="restart"/>
                  <w:tcBorders>
                    <w:bottom w:val="nil"/>
                  </w:tcBorders>
                  <w:vAlign w:val="center"/>
                </w:tcPr>
                <w:p w14:paraId="6F2E54A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土壤和地下水</w:t>
                  </w:r>
                </w:p>
              </w:tc>
              <w:tc>
                <w:tcPr>
                  <w:tcW w:w="570" w:type="dxa"/>
                  <w:tcBorders>
                    <w:right w:val="single" w:color="auto" w:sz="4" w:space="0"/>
                  </w:tcBorders>
                  <w:vAlign w:val="center"/>
                </w:tcPr>
                <w:p w14:paraId="350E65B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大厂</w:t>
                  </w:r>
                </w:p>
              </w:tc>
              <w:tc>
                <w:tcPr>
                  <w:tcW w:w="5931" w:type="dxa"/>
                  <w:gridSpan w:val="3"/>
                  <w:vMerge w:val="restart"/>
                  <w:tcBorders>
                    <w:top w:val="single" w:color="auto" w:sz="4" w:space="0"/>
                    <w:left w:val="single" w:color="auto" w:sz="4" w:space="0"/>
                    <w:bottom w:val="single" w:color="auto" w:sz="4" w:space="0"/>
                    <w:right w:val="single" w:color="auto" w:sz="4" w:space="0"/>
                  </w:tcBorders>
                  <w:vAlign w:val="center"/>
                </w:tcPr>
                <w:p w14:paraId="431691F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厂区采取分区防渗，厂区地面全部硬化处理，危废库重点防渗</w:t>
                  </w:r>
                </w:p>
              </w:tc>
              <w:tc>
                <w:tcPr>
                  <w:tcW w:w="4814" w:type="dxa"/>
                  <w:vMerge w:val="restart"/>
                  <w:tcBorders>
                    <w:top w:val="single" w:color="auto" w:sz="4" w:space="0"/>
                    <w:left w:val="single" w:color="auto" w:sz="4" w:space="0"/>
                    <w:right w:val="single" w:color="auto" w:sz="4" w:space="0"/>
                  </w:tcBorders>
                  <w:vAlign w:val="center"/>
                </w:tcPr>
                <w:p w14:paraId="589FD2E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hint="eastAsia" w:ascii="Times New Roman" w:hAnsi="Times New Roman"/>
                      <w:b w:val="0"/>
                      <w:spacing w:val="0"/>
                      <w:w w:val="100"/>
                      <w:position w:val="0"/>
                      <w:sz w:val="21"/>
                      <w:szCs w:val="20"/>
                      <w:lang w:val="en-US" w:eastAsia="zh-CN"/>
                    </w:rPr>
                    <w:t>与环评基本一致</w:t>
                  </w:r>
                </w:p>
              </w:tc>
              <w:tc>
                <w:tcPr>
                  <w:tcW w:w="1542" w:type="dxa"/>
                  <w:vMerge w:val="restart"/>
                  <w:tcBorders>
                    <w:left w:val="single" w:color="auto" w:sz="4" w:space="0"/>
                    <w:bottom w:val="nil"/>
                  </w:tcBorders>
                  <w:vAlign w:val="center"/>
                </w:tcPr>
                <w:p w14:paraId="65E6A92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危废库重点防渗</w:t>
                  </w:r>
                </w:p>
              </w:tc>
            </w:tr>
            <w:tr w14:paraId="6FCCBD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blHeader/>
                <w:jc w:val="center"/>
              </w:trPr>
              <w:tc>
                <w:tcPr>
                  <w:tcW w:w="569" w:type="dxa"/>
                  <w:vMerge w:val="continue"/>
                  <w:tcBorders>
                    <w:bottom w:val="single" w:color="000000" w:sz="10" w:space="0"/>
                  </w:tcBorders>
                  <w:vAlign w:val="center"/>
                </w:tcPr>
                <w:p w14:paraId="2C8E286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569" w:type="dxa"/>
                  <w:vMerge w:val="continue"/>
                  <w:tcBorders>
                    <w:top w:val="nil"/>
                    <w:bottom w:val="single" w:color="000000" w:sz="10" w:space="0"/>
                  </w:tcBorders>
                  <w:textDirection w:val="tbRlV"/>
                  <w:vAlign w:val="center"/>
                </w:tcPr>
                <w:p w14:paraId="054FB9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570" w:type="dxa"/>
                  <w:tcBorders>
                    <w:bottom w:val="single" w:color="000000" w:sz="10" w:space="0"/>
                    <w:right w:val="single" w:color="auto" w:sz="4" w:space="0"/>
                  </w:tcBorders>
                  <w:vAlign w:val="center"/>
                </w:tcPr>
                <w:p w14:paraId="37E2B02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b w:val="0"/>
                      <w:spacing w:val="0"/>
                      <w:w w:val="100"/>
                      <w:position w:val="0"/>
                      <w:sz w:val="21"/>
                      <w:szCs w:val="20"/>
                    </w:rPr>
                  </w:pPr>
                  <w:r>
                    <w:rPr>
                      <w:rFonts w:ascii="Times New Roman" w:hAnsi="Times New Roman" w:eastAsia="宋体"/>
                      <w:b w:val="0"/>
                      <w:spacing w:val="0"/>
                      <w:w w:val="100"/>
                      <w:position w:val="0"/>
                      <w:sz w:val="21"/>
                      <w:szCs w:val="20"/>
                    </w:rPr>
                    <w:t>小厂</w:t>
                  </w:r>
                </w:p>
              </w:tc>
              <w:tc>
                <w:tcPr>
                  <w:tcW w:w="5931" w:type="dxa"/>
                  <w:gridSpan w:val="3"/>
                  <w:vMerge w:val="continue"/>
                  <w:tcBorders>
                    <w:top w:val="single" w:color="auto" w:sz="4" w:space="0"/>
                    <w:left w:val="single" w:color="auto" w:sz="4" w:space="0"/>
                    <w:bottom w:val="single" w:color="auto" w:sz="4" w:space="0"/>
                    <w:right w:val="single" w:color="auto" w:sz="4" w:space="0"/>
                  </w:tcBorders>
                  <w:vAlign w:val="center"/>
                </w:tcPr>
                <w:p w14:paraId="419890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4814" w:type="dxa"/>
                  <w:vMerge w:val="continue"/>
                  <w:tcBorders>
                    <w:left w:val="single" w:color="auto" w:sz="4" w:space="0"/>
                    <w:bottom w:val="single" w:color="auto" w:sz="4" w:space="0"/>
                    <w:right w:val="single" w:color="auto" w:sz="4" w:space="0"/>
                  </w:tcBorders>
                  <w:vAlign w:val="center"/>
                </w:tcPr>
                <w:p w14:paraId="20185B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c>
                <w:tcPr>
                  <w:tcW w:w="1542" w:type="dxa"/>
                  <w:vMerge w:val="continue"/>
                  <w:tcBorders>
                    <w:top w:val="nil"/>
                    <w:left w:val="single" w:color="auto" w:sz="4" w:space="0"/>
                    <w:bottom w:val="single" w:color="000000" w:sz="10" w:space="0"/>
                  </w:tcBorders>
                  <w:vAlign w:val="center"/>
                </w:tcPr>
                <w:p w14:paraId="370D09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textAlignment w:val="baseline"/>
                    <w:rPr>
                      <w:rFonts w:ascii="Times New Roman" w:hAnsi="Times New Roman" w:eastAsia="宋体"/>
                      <w:b w:val="0"/>
                      <w:spacing w:val="0"/>
                      <w:w w:val="100"/>
                      <w:position w:val="0"/>
                      <w:sz w:val="21"/>
                    </w:rPr>
                  </w:pPr>
                </w:p>
              </w:tc>
            </w:tr>
          </w:tbl>
          <w:p w14:paraId="1C42B76F">
            <w:pPr>
              <w:widowControl w:val="0"/>
              <w:ind w:left="0" w:leftChars="0" w:firstLine="0" w:firstLineChars="0"/>
              <w:rPr>
                <w:rFonts w:hint="default"/>
                <w:vertAlign w:val="baseline"/>
                <w:lang w:val="en-US" w:eastAsia="zh-CN"/>
              </w:rPr>
            </w:pPr>
          </w:p>
        </w:tc>
      </w:tr>
    </w:tbl>
    <w:p w14:paraId="0D9DF6B8">
      <w:pPr>
        <w:ind w:left="0" w:leftChars="0" w:firstLine="0" w:firstLineChars="0"/>
        <w:rPr>
          <w:rFonts w:hint="default"/>
          <w:lang w:val="en-US" w:eastAsia="zh-CN"/>
        </w:rPr>
        <w:sectPr>
          <w:pgSz w:w="16838" w:h="11906" w:orient="landscape"/>
          <w:pgMar w:top="1417" w:right="1417" w:bottom="1417" w:left="1417" w:header="851" w:footer="992" w:gutter="0"/>
          <w:pgNumType w:fmt="numberInDash"/>
          <w:cols w:space="425" w:num="1"/>
          <w:docGrid w:type="lines"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70332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933" w:hRule="atLeast"/>
        </w:trPr>
        <w:tc>
          <w:tcPr>
            <w:tcW w:w="9288" w:type="dxa"/>
          </w:tcPr>
          <w:p w14:paraId="460D4318">
            <w:pPr>
              <w:pStyle w:val="5"/>
              <w:widowControl w:val="0"/>
              <w:bidi w:val="0"/>
              <w:rPr>
                <w:rFonts w:hint="eastAsia"/>
                <w:lang w:val="en-US" w:eastAsia="zh-CN"/>
              </w:rPr>
            </w:pPr>
            <w:r>
              <w:rPr>
                <w:rFonts w:hint="eastAsia"/>
                <w:lang w:val="en-US" w:eastAsia="zh-CN"/>
              </w:rPr>
              <w:t>2.3 项目原辅材料消耗</w:t>
            </w:r>
          </w:p>
          <w:p w14:paraId="079FB028">
            <w:pPr>
              <w:widowControl w:val="0"/>
              <w:bidi w:val="0"/>
              <w:rPr>
                <w:rFonts w:hint="eastAsia"/>
                <w:lang w:eastAsia="zh-CN"/>
              </w:rPr>
            </w:pPr>
            <w:r>
              <w:t>本项目利用大厂、小厂对牛山西方解石矿开采剥离废石进行破碎加工，原辅料情况见下表</w:t>
            </w:r>
            <w:r>
              <w:rPr>
                <w:rFonts w:hint="eastAsia"/>
                <w:lang w:eastAsia="zh-CN"/>
              </w:rPr>
              <w:t>：</w:t>
            </w:r>
          </w:p>
          <w:p w14:paraId="13CD1043">
            <w:pPr>
              <w:widowControl w:val="0"/>
              <w:bidi w:val="0"/>
              <w:ind w:left="0" w:leftChars="0" w:firstLine="0" w:firstLineChars="0"/>
              <w:jc w:val="center"/>
              <w:rPr>
                <w:rFonts w:hint="eastAsia" w:ascii="黑体" w:hAnsi="黑体" w:eastAsia="黑体" w:cs="黑体"/>
                <w:lang w:val="en-US" w:eastAsia="zh-CN"/>
              </w:rPr>
            </w:pPr>
            <w:r>
              <w:rPr>
                <w:rFonts w:hint="eastAsia" w:ascii="黑体" w:hAnsi="黑体" w:eastAsia="黑体" w:cs="黑体"/>
                <w:lang w:val="en-US" w:eastAsia="zh-CN"/>
              </w:rPr>
              <w:t>表2-2  全厂主要原辅材料一览表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856"/>
              <w:gridCol w:w="1554"/>
              <w:gridCol w:w="987"/>
              <w:gridCol w:w="1133"/>
              <w:gridCol w:w="1133"/>
              <w:gridCol w:w="1192"/>
              <w:gridCol w:w="1074"/>
            </w:tblGrid>
            <w:tr w14:paraId="4F739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textDirection w:val="tbRlV"/>
                  <w:vAlign w:val="center"/>
                </w:tcPr>
                <w:p w14:paraId="1B81D132">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序号</w:t>
                  </w:r>
                </w:p>
              </w:tc>
              <w:tc>
                <w:tcPr>
                  <w:tcW w:w="856" w:type="dxa"/>
                  <w:vAlign w:val="center"/>
                </w:tcPr>
                <w:p w14:paraId="442BFC33">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厂区</w:t>
                  </w:r>
                </w:p>
              </w:tc>
              <w:tc>
                <w:tcPr>
                  <w:tcW w:w="1554" w:type="dxa"/>
                  <w:vAlign w:val="center"/>
                </w:tcPr>
                <w:p w14:paraId="792AF74A">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原材料</w:t>
                  </w:r>
                </w:p>
                <w:p w14:paraId="6A068D80">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名称</w:t>
                  </w:r>
                </w:p>
              </w:tc>
              <w:tc>
                <w:tcPr>
                  <w:tcW w:w="987" w:type="dxa"/>
                  <w:vAlign w:val="center"/>
                </w:tcPr>
                <w:p w14:paraId="2C7C9E39">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单位</w:t>
                  </w:r>
                </w:p>
              </w:tc>
              <w:tc>
                <w:tcPr>
                  <w:tcW w:w="1133" w:type="dxa"/>
                  <w:vAlign w:val="center"/>
                </w:tcPr>
                <w:p w14:paraId="033BF22C">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设计年用量</w:t>
                  </w:r>
                </w:p>
              </w:tc>
              <w:tc>
                <w:tcPr>
                  <w:tcW w:w="1133" w:type="dxa"/>
                  <w:vAlign w:val="center"/>
                </w:tcPr>
                <w:p w14:paraId="724A2792">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实际年用量</w:t>
                  </w:r>
                </w:p>
              </w:tc>
              <w:tc>
                <w:tcPr>
                  <w:tcW w:w="1192" w:type="dxa"/>
                  <w:vAlign w:val="center"/>
                </w:tcPr>
                <w:p w14:paraId="60162D8E">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储存</w:t>
                  </w:r>
                </w:p>
                <w:p w14:paraId="61907A0E">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位置</w:t>
                  </w:r>
                </w:p>
              </w:tc>
              <w:tc>
                <w:tcPr>
                  <w:tcW w:w="1074" w:type="dxa"/>
                  <w:vAlign w:val="center"/>
                </w:tcPr>
                <w:p w14:paraId="2B6752E7">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最大储</w:t>
                  </w:r>
                </w:p>
                <w:p w14:paraId="18439A3A">
                  <w:pPr>
                    <w:pStyle w:val="18"/>
                    <w:widowControl w:val="0"/>
                    <w:spacing w:line="240" w:lineRule="auto"/>
                    <w:ind w:left="0" w:leftChars="0" w:right="0" w:rightChars="0" w:firstLine="0" w:firstLine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存量</w:t>
                  </w:r>
                </w:p>
              </w:tc>
            </w:tr>
            <w:tr w14:paraId="6B8F3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vAlign w:val="center"/>
                </w:tcPr>
                <w:p w14:paraId="20F3573C">
                  <w:pPr>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rPr>
                    <w:t>1</w:t>
                  </w:r>
                </w:p>
              </w:tc>
              <w:tc>
                <w:tcPr>
                  <w:tcW w:w="856" w:type="dxa"/>
                  <w:vAlign w:val="center"/>
                </w:tcPr>
                <w:p w14:paraId="7E2848C0">
                  <w:pPr>
                    <w:pStyle w:val="18"/>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3"/>
                      <w:sz w:val="21"/>
                      <w:szCs w:val="21"/>
                    </w:rPr>
                    <w:t>大厂</w:t>
                  </w:r>
                </w:p>
              </w:tc>
              <w:tc>
                <w:tcPr>
                  <w:tcW w:w="1554" w:type="dxa"/>
                  <w:vAlign w:val="center"/>
                </w:tcPr>
                <w:p w14:paraId="5772B24C">
                  <w:pPr>
                    <w:pStyle w:val="18"/>
                    <w:widowControl w:val="0"/>
                    <w:spacing w:line="240" w:lineRule="auto"/>
                    <w:ind w:left="0" w:leftChars="0" w:right="0" w:rightChars="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7"/>
                      <w:sz w:val="21"/>
                      <w:szCs w:val="21"/>
                    </w:rPr>
                    <w:t>矿山剥</w:t>
                  </w:r>
                  <w:r>
                    <w:rPr>
                      <w:rFonts w:hint="eastAsia" w:ascii="宋体" w:hAnsi="宋体" w:eastAsia="宋体" w:cs="宋体"/>
                      <w:spacing w:val="5"/>
                      <w:sz w:val="21"/>
                      <w:szCs w:val="21"/>
                    </w:rPr>
                    <w:t>离废石</w:t>
                  </w:r>
                </w:p>
              </w:tc>
              <w:tc>
                <w:tcPr>
                  <w:tcW w:w="987" w:type="dxa"/>
                  <w:vAlign w:val="center"/>
                </w:tcPr>
                <w:p w14:paraId="02ED30EE">
                  <w:pPr>
                    <w:widowControl w:val="0"/>
                    <w:spacing w:line="240" w:lineRule="auto"/>
                    <w:ind w:left="0" w:right="0" w:firstLine="0" w:firstLineChars="0"/>
                    <w:jc w:val="center"/>
                    <w:rPr>
                      <w:rFonts w:hint="eastAsia" w:ascii="宋体" w:hAnsi="宋体" w:eastAsia="宋体" w:cs="宋体"/>
                      <w:sz w:val="21"/>
                      <w:szCs w:val="21"/>
                    </w:rPr>
                  </w:pPr>
                  <w:r>
                    <w:rPr>
                      <w:rFonts w:hint="eastAsia" w:ascii="宋体" w:hAnsi="宋体" w:eastAsia="宋体" w:cs="宋体"/>
                      <w:spacing w:val="2"/>
                      <w:sz w:val="21"/>
                      <w:szCs w:val="21"/>
                    </w:rPr>
                    <w:t>0-600</w:t>
                  </w:r>
                </w:p>
                <w:p w14:paraId="280283A3">
                  <w:pPr>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6"/>
                      <w:sz w:val="21"/>
                      <w:szCs w:val="21"/>
                    </w:rPr>
                    <w:t>mm</w:t>
                  </w:r>
                </w:p>
              </w:tc>
              <w:tc>
                <w:tcPr>
                  <w:tcW w:w="1133" w:type="dxa"/>
                  <w:vAlign w:val="center"/>
                </w:tcPr>
                <w:p w14:paraId="2DE35148">
                  <w:pPr>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rPr>
                    <w:t>90</w:t>
                  </w:r>
                </w:p>
              </w:tc>
              <w:tc>
                <w:tcPr>
                  <w:tcW w:w="1133" w:type="dxa"/>
                  <w:vAlign w:val="center"/>
                </w:tcPr>
                <w:p w14:paraId="374649F2">
                  <w:pPr>
                    <w:pStyle w:val="18"/>
                    <w:widowControl w:val="0"/>
                    <w:spacing w:line="240" w:lineRule="auto"/>
                    <w:ind w:left="0" w:leftChars="0" w:right="0" w:rightChars="0" w:firstLine="0" w:firstLineChars="0"/>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90</w:t>
                  </w:r>
                </w:p>
              </w:tc>
              <w:tc>
                <w:tcPr>
                  <w:tcW w:w="1192" w:type="dxa"/>
                  <w:vAlign w:val="center"/>
                </w:tcPr>
                <w:p w14:paraId="67E2B969">
                  <w:pPr>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2"/>
                      <w:sz w:val="21"/>
                      <w:szCs w:val="21"/>
                    </w:rPr>
                    <w:t>/</w:t>
                  </w:r>
                </w:p>
              </w:tc>
              <w:tc>
                <w:tcPr>
                  <w:tcW w:w="1074" w:type="dxa"/>
                  <w:vAlign w:val="center"/>
                </w:tcPr>
                <w:p w14:paraId="50F73AEB">
                  <w:pPr>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2"/>
                      <w:sz w:val="21"/>
                      <w:szCs w:val="21"/>
                    </w:rPr>
                    <w:t>/</w:t>
                  </w:r>
                </w:p>
              </w:tc>
            </w:tr>
            <w:tr w14:paraId="21E7C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vAlign w:val="center"/>
                </w:tcPr>
                <w:p w14:paraId="5EABFFB5">
                  <w:pPr>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rPr>
                    <w:t>2</w:t>
                  </w:r>
                </w:p>
              </w:tc>
              <w:tc>
                <w:tcPr>
                  <w:tcW w:w="856" w:type="dxa"/>
                  <w:vAlign w:val="center"/>
                </w:tcPr>
                <w:p w14:paraId="2469DBE1">
                  <w:pPr>
                    <w:pStyle w:val="18"/>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2"/>
                      <w:sz w:val="21"/>
                      <w:szCs w:val="21"/>
                    </w:rPr>
                    <w:t>小厂</w:t>
                  </w:r>
                </w:p>
              </w:tc>
              <w:tc>
                <w:tcPr>
                  <w:tcW w:w="1554" w:type="dxa"/>
                  <w:vAlign w:val="center"/>
                </w:tcPr>
                <w:p w14:paraId="334D9E73">
                  <w:pPr>
                    <w:pStyle w:val="18"/>
                    <w:widowControl w:val="0"/>
                    <w:spacing w:line="240" w:lineRule="auto"/>
                    <w:ind w:left="0" w:leftChars="0" w:right="0" w:rightChars="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7"/>
                      <w:sz w:val="21"/>
                      <w:szCs w:val="21"/>
                    </w:rPr>
                    <w:t>矿山剥</w:t>
                  </w:r>
                  <w:r>
                    <w:rPr>
                      <w:rFonts w:hint="eastAsia" w:ascii="宋体" w:hAnsi="宋体" w:eastAsia="宋体" w:cs="宋体"/>
                      <w:spacing w:val="5"/>
                      <w:sz w:val="21"/>
                      <w:szCs w:val="21"/>
                    </w:rPr>
                    <w:t>离废石</w:t>
                  </w:r>
                </w:p>
              </w:tc>
              <w:tc>
                <w:tcPr>
                  <w:tcW w:w="987" w:type="dxa"/>
                  <w:vAlign w:val="center"/>
                </w:tcPr>
                <w:p w14:paraId="1AE13BB2">
                  <w:pPr>
                    <w:widowControl w:val="0"/>
                    <w:spacing w:line="240" w:lineRule="auto"/>
                    <w:ind w:left="0" w:right="0" w:firstLine="0" w:firstLineChars="0"/>
                    <w:jc w:val="center"/>
                    <w:rPr>
                      <w:rFonts w:hint="eastAsia" w:ascii="宋体" w:hAnsi="宋体" w:eastAsia="宋体" w:cs="宋体"/>
                      <w:sz w:val="21"/>
                      <w:szCs w:val="21"/>
                    </w:rPr>
                  </w:pPr>
                  <w:r>
                    <w:rPr>
                      <w:rFonts w:hint="eastAsia" w:ascii="宋体" w:hAnsi="宋体" w:eastAsia="宋体" w:cs="宋体"/>
                      <w:spacing w:val="2"/>
                      <w:sz w:val="21"/>
                      <w:szCs w:val="21"/>
                    </w:rPr>
                    <w:t>0-600</w:t>
                  </w:r>
                </w:p>
                <w:p w14:paraId="16A82EF4">
                  <w:pPr>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6"/>
                      <w:sz w:val="21"/>
                      <w:szCs w:val="21"/>
                    </w:rPr>
                    <w:t>mm</w:t>
                  </w:r>
                </w:p>
              </w:tc>
              <w:tc>
                <w:tcPr>
                  <w:tcW w:w="1133" w:type="dxa"/>
                  <w:vAlign w:val="center"/>
                </w:tcPr>
                <w:p w14:paraId="78135BC1">
                  <w:pPr>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rPr>
                    <w:t>60</w:t>
                  </w:r>
                </w:p>
              </w:tc>
              <w:tc>
                <w:tcPr>
                  <w:tcW w:w="1133" w:type="dxa"/>
                  <w:vAlign w:val="center"/>
                </w:tcPr>
                <w:p w14:paraId="1008B28F">
                  <w:pPr>
                    <w:pStyle w:val="18"/>
                    <w:widowControl w:val="0"/>
                    <w:spacing w:line="240" w:lineRule="auto"/>
                    <w:ind w:left="0" w:leftChars="0" w:right="0" w:rightChars="0" w:firstLine="0" w:firstLineChars="0"/>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60</w:t>
                  </w:r>
                </w:p>
              </w:tc>
              <w:tc>
                <w:tcPr>
                  <w:tcW w:w="1192" w:type="dxa"/>
                  <w:vAlign w:val="center"/>
                </w:tcPr>
                <w:p w14:paraId="30897CD7">
                  <w:pPr>
                    <w:pStyle w:val="18"/>
                    <w:widowControl w:val="0"/>
                    <w:spacing w:line="240" w:lineRule="auto"/>
                    <w:ind w:left="0" w:leftChars="0" w:right="0" w:rightChars="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pacing w:val="7"/>
                      <w:sz w:val="21"/>
                      <w:szCs w:val="21"/>
                    </w:rPr>
                    <w:t>货车在小厂原料堆存处卸料</w:t>
                  </w:r>
                </w:p>
              </w:tc>
              <w:tc>
                <w:tcPr>
                  <w:tcW w:w="1074" w:type="dxa"/>
                  <w:vAlign w:val="center"/>
                </w:tcPr>
                <w:p w14:paraId="3E43A806">
                  <w:pPr>
                    <w:pStyle w:val="18"/>
                    <w:widowControl w:val="0"/>
                    <w:spacing w:line="240" w:lineRule="auto"/>
                    <w:ind w:left="0" w:right="0" w:firstLine="0" w:firstLineChars="0"/>
                    <w:jc w:val="center"/>
                    <w:rPr>
                      <w:rFonts w:hint="eastAsia" w:ascii="宋体" w:hAnsi="宋体" w:eastAsia="宋体" w:cs="宋体"/>
                      <w:sz w:val="21"/>
                      <w:szCs w:val="21"/>
                    </w:rPr>
                  </w:pPr>
                  <w:r>
                    <w:rPr>
                      <w:rFonts w:hint="eastAsia" w:ascii="宋体" w:hAnsi="宋体" w:eastAsia="宋体" w:cs="宋体"/>
                      <w:spacing w:val="-3"/>
                      <w:position w:val="8"/>
                      <w:sz w:val="21"/>
                      <w:szCs w:val="21"/>
                    </w:rPr>
                    <w:t>0.12万</w:t>
                  </w:r>
                </w:p>
                <w:p w14:paraId="3614DA80">
                  <w:pPr>
                    <w:pStyle w:val="18"/>
                    <w:widowControl w:val="0"/>
                    <w:spacing w:line="240" w:lineRule="auto"/>
                    <w:ind w:left="0" w:leftChars="0" w:right="0" w:firstLine="0" w:firstLineChars="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rPr>
                    <w:t>吨</w:t>
                  </w:r>
                </w:p>
              </w:tc>
            </w:tr>
          </w:tbl>
          <w:p w14:paraId="63DA6DEB">
            <w:pPr>
              <w:widowControl w:val="0"/>
              <w:bidi w:val="0"/>
              <w:ind w:left="0" w:leftChars="0" w:firstLine="0" w:firstLineChars="0"/>
              <w:jc w:val="both"/>
              <w:rPr>
                <w:rFonts w:hint="eastAsia"/>
                <w:lang w:val="en-US" w:eastAsia="zh-CN"/>
              </w:rPr>
            </w:pPr>
          </w:p>
          <w:p w14:paraId="1D038AF2">
            <w:pPr>
              <w:pStyle w:val="5"/>
              <w:widowControl w:val="0"/>
              <w:bidi w:val="0"/>
              <w:rPr>
                <w:rFonts w:hint="eastAsia"/>
                <w:lang w:val="en-US" w:eastAsia="zh-CN"/>
              </w:rPr>
            </w:pPr>
            <w:r>
              <w:rPr>
                <w:rFonts w:hint="eastAsia"/>
                <w:lang w:val="en-US" w:eastAsia="zh-CN"/>
              </w:rPr>
              <w:t>2.4 产品方案与实际产品对照</w:t>
            </w:r>
          </w:p>
          <w:p w14:paraId="53AF93C8">
            <w:pPr>
              <w:widowControl w:val="0"/>
              <w:ind w:left="0" w:leftChars="0" w:firstLine="0" w:firstLineChars="0"/>
              <w:jc w:val="center"/>
              <w:rPr>
                <w:rFonts w:hint="eastAsia" w:ascii="黑体" w:hAnsi="黑体" w:eastAsia="黑体" w:cs="黑体"/>
                <w:lang w:val="en-US" w:eastAsia="zh-CN"/>
              </w:rPr>
            </w:pPr>
            <w:r>
              <w:rPr>
                <w:rFonts w:hint="eastAsia" w:ascii="黑体" w:hAnsi="黑体" w:eastAsia="黑体" w:cs="黑体"/>
                <w:lang w:val="en-US" w:eastAsia="zh-CN"/>
              </w:rPr>
              <w:t>表2-3  项目产品方案一览表</w:t>
            </w:r>
          </w:p>
          <w:tbl>
            <w:tblPr>
              <w:tblStyle w:val="13"/>
              <w:tblW w:w="90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2"/>
              <w:gridCol w:w="1512"/>
              <w:gridCol w:w="1512"/>
              <w:gridCol w:w="1512"/>
              <w:gridCol w:w="1512"/>
              <w:gridCol w:w="1512"/>
            </w:tblGrid>
            <w:tr w14:paraId="52C99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Align w:val="center"/>
                </w:tcPr>
                <w:p w14:paraId="0083FCC0">
                  <w:pPr>
                    <w:widowControl w:val="0"/>
                    <w:spacing w:line="240" w:lineRule="auto"/>
                    <w:ind w:firstLine="0" w:firstLineChars="0"/>
                    <w:jc w:val="center"/>
                    <w:rPr>
                      <w:rFonts w:hint="eastAsia" w:ascii="Times New Roman" w:hAnsi="Times New Roman" w:eastAsia="宋体" w:cs="宋体"/>
                      <w:b/>
                      <w:bCs/>
                      <w:sz w:val="21"/>
                      <w:szCs w:val="21"/>
                      <w:vertAlign w:val="baseline"/>
                      <w:lang w:val="en-US" w:eastAsia="zh-CN"/>
                    </w:rPr>
                  </w:pPr>
                  <w:r>
                    <w:rPr>
                      <w:rFonts w:hint="eastAsia" w:ascii="Times New Roman" w:hAnsi="Times New Roman" w:eastAsia="宋体" w:cs="宋体"/>
                      <w:b/>
                      <w:bCs/>
                      <w:sz w:val="21"/>
                      <w:szCs w:val="21"/>
                      <w:vertAlign w:val="baseline"/>
                      <w:lang w:val="en-US" w:eastAsia="zh-CN"/>
                    </w:rPr>
                    <w:t>生产厂区</w:t>
                  </w:r>
                </w:p>
              </w:tc>
              <w:tc>
                <w:tcPr>
                  <w:tcW w:w="1512" w:type="dxa"/>
                  <w:shd w:val="clear" w:color="auto" w:fill="auto"/>
                  <w:vAlign w:val="center"/>
                </w:tcPr>
                <w:p w14:paraId="1CC4059B">
                  <w:pPr>
                    <w:pStyle w:val="18"/>
                    <w:widowControl w:val="0"/>
                    <w:spacing w:line="240" w:lineRule="auto"/>
                    <w:ind w:left="0" w:leftChars="0" w:firstLine="0" w:firstLineChars="0"/>
                    <w:jc w:val="center"/>
                    <w:rPr>
                      <w:rFonts w:hint="eastAsia" w:ascii="Times New Roman" w:hAnsi="Times New Roman" w:eastAsia="宋体" w:cs="宋体"/>
                      <w:b/>
                      <w:bCs/>
                      <w:snapToGrid w:val="0"/>
                      <w:color w:val="000000"/>
                      <w:kern w:val="0"/>
                      <w:sz w:val="21"/>
                      <w:szCs w:val="21"/>
                      <w:vertAlign w:val="baseline"/>
                      <w:lang w:val="en-US" w:eastAsia="zh-CN" w:bidi="ar-SA"/>
                    </w:rPr>
                  </w:pPr>
                  <w:r>
                    <w:rPr>
                      <w:rFonts w:hint="eastAsia" w:ascii="Times New Roman" w:hAnsi="Times New Roman" w:eastAsia="宋体" w:cs="宋体"/>
                      <w:b/>
                      <w:bCs/>
                      <w:snapToGrid w:val="0"/>
                      <w:color w:val="000000"/>
                      <w:kern w:val="0"/>
                      <w:sz w:val="21"/>
                      <w:szCs w:val="21"/>
                      <w:vertAlign w:val="baseline"/>
                      <w:lang w:val="en-US" w:eastAsia="zh-CN" w:bidi="ar-SA"/>
                    </w:rPr>
                    <w:t>序号</w:t>
                  </w:r>
                </w:p>
              </w:tc>
              <w:tc>
                <w:tcPr>
                  <w:tcW w:w="1512" w:type="dxa"/>
                  <w:shd w:val="clear" w:color="auto" w:fill="auto"/>
                  <w:vAlign w:val="center"/>
                </w:tcPr>
                <w:p w14:paraId="52767AF3">
                  <w:pPr>
                    <w:pStyle w:val="18"/>
                    <w:widowControl w:val="0"/>
                    <w:spacing w:line="240" w:lineRule="auto"/>
                    <w:ind w:left="0" w:leftChars="0" w:firstLine="0" w:firstLineChars="0"/>
                    <w:jc w:val="center"/>
                    <w:rPr>
                      <w:rFonts w:hint="eastAsia" w:ascii="Times New Roman" w:hAnsi="Times New Roman" w:eastAsia="宋体" w:cs="宋体"/>
                      <w:b/>
                      <w:bCs/>
                      <w:snapToGrid w:val="0"/>
                      <w:color w:val="000000"/>
                      <w:kern w:val="0"/>
                      <w:sz w:val="21"/>
                      <w:szCs w:val="21"/>
                      <w:vertAlign w:val="baseline"/>
                      <w:lang w:val="en-US" w:eastAsia="zh-CN" w:bidi="ar-SA"/>
                    </w:rPr>
                  </w:pPr>
                  <w:r>
                    <w:rPr>
                      <w:rFonts w:hint="eastAsia" w:ascii="Times New Roman" w:hAnsi="Times New Roman" w:eastAsia="宋体" w:cs="宋体"/>
                      <w:b/>
                      <w:bCs/>
                      <w:snapToGrid w:val="0"/>
                      <w:color w:val="000000"/>
                      <w:kern w:val="0"/>
                      <w:sz w:val="21"/>
                      <w:szCs w:val="21"/>
                      <w:vertAlign w:val="baseline"/>
                      <w:lang w:val="en-US" w:eastAsia="zh-CN" w:bidi="ar-SA"/>
                    </w:rPr>
                    <w:t>产品粒径</w:t>
                  </w:r>
                </w:p>
              </w:tc>
              <w:tc>
                <w:tcPr>
                  <w:tcW w:w="1512" w:type="dxa"/>
                  <w:shd w:val="clear" w:color="auto" w:fill="auto"/>
                  <w:vAlign w:val="center"/>
                </w:tcPr>
                <w:p w14:paraId="5F5DF57E">
                  <w:pPr>
                    <w:pStyle w:val="18"/>
                    <w:widowControl w:val="0"/>
                    <w:spacing w:line="240" w:lineRule="auto"/>
                    <w:ind w:left="0" w:leftChars="0" w:firstLine="0" w:firstLineChars="0"/>
                    <w:jc w:val="center"/>
                    <w:rPr>
                      <w:rFonts w:hint="eastAsia" w:ascii="Times New Roman" w:hAnsi="Times New Roman" w:eastAsia="宋体" w:cs="宋体"/>
                      <w:b/>
                      <w:bCs/>
                      <w:snapToGrid w:val="0"/>
                      <w:color w:val="000000"/>
                      <w:kern w:val="0"/>
                      <w:sz w:val="21"/>
                      <w:szCs w:val="21"/>
                      <w:vertAlign w:val="baseline"/>
                      <w:lang w:val="en-US" w:eastAsia="zh-CN" w:bidi="ar-SA"/>
                    </w:rPr>
                  </w:pPr>
                  <w:r>
                    <w:rPr>
                      <w:rFonts w:hint="eastAsia" w:ascii="Times New Roman" w:hAnsi="Times New Roman" w:eastAsia="宋体" w:cs="宋体"/>
                      <w:b/>
                      <w:bCs/>
                      <w:snapToGrid w:val="0"/>
                      <w:color w:val="000000"/>
                      <w:kern w:val="0"/>
                      <w:sz w:val="21"/>
                      <w:szCs w:val="21"/>
                      <w:vertAlign w:val="baseline"/>
                      <w:lang w:val="en-US" w:eastAsia="zh-CN" w:bidi="ar-SA"/>
                    </w:rPr>
                    <w:t>设计产量</w:t>
                  </w:r>
                </w:p>
                <w:p w14:paraId="079ECBE8">
                  <w:pPr>
                    <w:pStyle w:val="18"/>
                    <w:widowControl w:val="0"/>
                    <w:spacing w:line="240" w:lineRule="auto"/>
                    <w:ind w:left="0" w:leftChars="0" w:firstLine="0" w:firstLineChars="0"/>
                    <w:jc w:val="center"/>
                    <w:rPr>
                      <w:rFonts w:hint="eastAsia" w:ascii="Times New Roman" w:hAnsi="Times New Roman" w:eastAsia="宋体" w:cs="宋体"/>
                      <w:b/>
                      <w:bCs/>
                      <w:snapToGrid w:val="0"/>
                      <w:color w:val="000000"/>
                      <w:kern w:val="0"/>
                      <w:sz w:val="21"/>
                      <w:szCs w:val="21"/>
                      <w:vertAlign w:val="baseline"/>
                      <w:lang w:val="en-US" w:eastAsia="zh-CN" w:bidi="ar-SA"/>
                    </w:rPr>
                  </w:pPr>
                  <w:r>
                    <w:rPr>
                      <w:rFonts w:hint="eastAsia" w:ascii="Times New Roman" w:hAnsi="Times New Roman" w:eastAsia="宋体" w:cs="宋体"/>
                      <w:b/>
                      <w:bCs/>
                      <w:snapToGrid w:val="0"/>
                      <w:color w:val="000000"/>
                      <w:kern w:val="0"/>
                      <w:sz w:val="21"/>
                      <w:szCs w:val="21"/>
                      <w:vertAlign w:val="baseline"/>
                      <w:lang w:val="en-US" w:eastAsia="zh-CN" w:bidi="ar-SA"/>
                    </w:rPr>
                    <w:t>（万吨/年）</w:t>
                  </w:r>
                </w:p>
              </w:tc>
              <w:tc>
                <w:tcPr>
                  <w:tcW w:w="1512" w:type="dxa"/>
                  <w:vAlign w:val="center"/>
                </w:tcPr>
                <w:p w14:paraId="13A950FC">
                  <w:pPr>
                    <w:widowControl w:val="0"/>
                    <w:spacing w:line="240" w:lineRule="auto"/>
                    <w:ind w:firstLine="0" w:firstLineChars="0"/>
                    <w:jc w:val="center"/>
                    <w:rPr>
                      <w:rFonts w:hint="eastAsia" w:cs="宋体"/>
                      <w:b/>
                      <w:bCs/>
                      <w:sz w:val="21"/>
                      <w:szCs w:val="21"/>
                      <w:vertAlign w:val="baseline"/>
                      <w:lang w:val="en-US" w:eastAsia="zh-CN"/>
                    </w:rPr>
                  </w:pPr>
                  <w:r>
                    <w:rPr>
                      <w:rFonts w:hint="eastAsia" w:cs="宋体"/>
                      <w:b/>
                      <w:bCs/>
                      <w:sz w:val="21"/>
                      <w:szCs w:val="21"/>
                      <w:vertAlign w:val="baseline"/>
                      <w:lang w:val="en-US" w:eastAsia="zh-CN"/>
                    </w:rPr>
                    <w:t>实际产量</w:t>
                  </w:r>
                </w:p>
                <w:p w14:paraId="77898953">
                  <w:pPr>
                    <w:widowControl w:val="0"/>
                    <w:spacing w:line="240" w:lineRule="auto"/>
                    <w:ind w:firstLine="0" w:firstLineChars="0"/>
                    <w:jc w:val="center"/>
                    <w:rPr>
                      <w:rFonts w:hint="default" w:ascii="Times New Roman" w:hAnsi="Times New Roman" w:eastAsia="宋体" w:cs="宋体"/>
                      <w:b/>
                      <w:bCs/>
                      <w:sz w:val="21"/>
                      <w:szCs w:val="21"/>
                      <w:vertAlign w:val="baseline"/>
                      <w:lang w:val="en-US" w:eastAsia="zh-CN"/>
                    </w:rPr>
                  </w:pPr>
                  <w:r>
                    <w:rPr>
                      <w:rFonts w:hint="eastAsia" w:ascii="Times New Roman" w:hAnsi="Times New Roman" w:eastAsia="宋体" w:cs="宋体"/>
                      <w:b/>
                      <w:bCs/>
                      <w:snapToGrid w:val="0"/>
                      <w:color w:val="000000"/>
                      <w:kern w:val="0"/>
                      <w:sz w:val="21"/>
                      <w:szCs w:val="21"/>
                      <w:vertAlign w:val="baseline"/>
                      <w:lang w:val="en-US" w:eastAsia="zh-CN" w:bidi="ar-SA"/>
                    </w:rPr>
                    <w:t>（万吨/年）</w:t>
                  </w:r>
                </w:p>
              </w:tc>
              <w:tc>
                <w:tcPr>
                  <w:tcW w:w="1512" w:type="dxa"/>
                  <w:vAlign w:val="center"/>
                </w:tcPr>
                <w:p w14:paraId="189B840C">
                  <w:pPr>
                    <w:widowControl w:val="0"/>
                    <w:spacing w:line="240" w:lineRule="auto"/>
                    <w:ind w:firstLine="0" w:firstLineChars="0"/>
                    <w:jc w:val="center"/>
                    <w:rPr>
                      <w:rFonts w:hint="default" w:ascii="Times New Roman" w:hAnsi="Times New Roman" w:eastAsia="宋体" w:cs="宋体"/>
                      <w:b/>
                      <w:bCs/>
                      <w:sz w:val="21"/>
                      <w:szCs w:val="21"/>
                      <w:vertAlign w:val="baseline"/>
                      <w:lang w:val="en-US" w:eastAsia="zh-CN"/>
                    </w:rPr>
                  </w:pPr>
                  <w:r>
                    <w:rPr>
                      <w:rFonts w:hint="eastAsia" w:cs="宋体"/>
                      <w:b/>
                      <w:bCs/>
                      <w:sz w:val="21"/>
                      <w:szCs w:val="21"/>
                      <w:vertAlign w:val="baseline"/>
                      <w:lang w:val="en-US" w:eastAsia="zh-CN"/>
                    </w:rPr>
                    <w:t>备注</w:t>
                  </w:r>
                </w:p>
              </w:tc>
            </w:tr>
            <w:tr w14:paraId="24AD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restart"/>
                  <w:vAlign w:val="center"/>
                </w:tcPr>
                <w:p w14:paraId="4135245C">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r>
                    <w:rPr>
                      <w:rFonts w:hint="eastAsia" w:cs="宋体"/>
                      <w:sz w:val="21"/>
                      <w:szCs w:val="21"/>
                      <w:vertAlign w:val="baseline"/>
                      <w:lang w:val="en-US" w:eastAsia="zh-CN"/>
                    </w:rPr>
                    <w:t>大厂</w:t>
                  </w:r>
                </w:p>
              </w:tc>
              <w:tc>
                <w:tcPr>
                  <w:tcW w:w="1512" w:type="dxa"/>
                  <w:shd w:val="clear" w:color="auto" w:fill="auto"/>
                  <w:vAlign w:val="center"/>
                </w:tcPr>
                <w:p w14:paraId="01894752">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z w:val="21"/>
                      <w:szCs w:val="21"/>
                    </w:rPr>
                    <w:t>1</w:t>
                  </w:r>
                </w:p>
              </w:tc>
              <w:tc>
                <w:tcPr>
                  <w:tcW w:w="1512" w:type="dxa"/>
                  <w:shd w:val="clear" w:color="auto" w:fill="auto"/>
                  <w:vAlign w:val="center"/>
                </w:tcPr>
                <w:p w14:paraId="232A4152">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6"/>
                      <w:sz w:val="21"/>
                      <w:szCs w:val="21"/>
                    </w:rPr>
                    <w:t>25-32</w:t>
                  </w:r>
                  <w:r>
                    <w:rPr>
                      <w:rFonts w:hint="eastAsia" w:ascii="Times New Roman" w:hAnsi="Times New Roman" w:eastAsia="宋体" w:cs="宋体"/>
                      <w:sz w:val="21"/>
                      <w:szCs w:val="21"/>
                    </w:rPr>
                    <w:t>mm</w:t>
                  </w:r>
                </w:p>
              </w:tc>
              <w:tc>
                <w:tcPr>
                  <w:tcW w:w="1512" w:type="dxa"/>
                  <w:shd w:val="clear" w:color="auto" w:fill="auto"/>
                  <w:vAlign w:val="center"/>
                </w:tcPr>
                <w:p w14:paraId="6AF9763B">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2"/>
                      <w:sz w:val="21"/>
                      <w:szCs w:val="21"/>
                    </w:rPr>
                    <w:t>13.5</w:t>
                  </w:r>
                </w:p>
              </w:tc>
              <w:tc>
                <w:tcPr>
                  <w:tcW w:w="1512" w:type="dxa"/>
                  <w:shd w:val="clear" w:color="auto" w:fill="auto"/>
                  <w:vAlign w:val="center"/>
                </w:tcPr>
                <w:p w14:paraId="34371714">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2"/>
                      <w:sz w:val="21"/>
                      <w:szCs w:val="21"/>
                    </w:rPr>
                    <w:t>13.5</w:t>
                  </w:r>
                </w:p>
              </w:tc>
              <w:tc>
                <w:tcPr>
                  <w:tcW w:w="1512" w:type="dxa"/>
                  <w:vMerge w:val="restart"/>
                  <w:vAlign w:val="center"/>
                </w:tcPr>
                <w:p w14:paraId="795E29F9">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78761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continue"/>
                  <w:vAlign w:val="center"/>
                </w:tcPr>
                <w:p w14:paraId="7018C12B">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c>
                <w:tcPr>
                  <w:tcW w:w="1512" w:type="dxa"/>
                  <w:shd w:val="clear" w:color="auto" w:fill="auto"/>
                  <w:vAlign w:val="center"/>
                </w:tcPr>
                <w:p w14:paraId="075667A5">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z w:val="21"/>
                      <w:szCs w:val="21"/>
                    </w:rPr>
                    <w:t>2</w:t>
                  </w:r>
                </w:p>
              </w:tc>
              <w:tc>
                <w:tcPr>
                  <w:tcW w:w="1512" w:type="dxa"/>
                  <w:shd w:val="clear" w:color="auto" w:fill="auto"/>
                  <w:vAlign w:val="center"/>
                </w:tcPr>
                <w:p w14:paraId="53F35AE9">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2"/>
                      <w:sz w:val="21"/>
                      <w:szCs w:val="21"/>
                    </w:rPr>
                    <w:t>15-25</w:t>
                  </w:r>
                  <w:r>
                    <w:rPr>
                      <w:rFonts w:hint="eastAsia" w:ascii="Times New Roman" w:hAnsi="Times New Roman" w:eastAsia="宋体" w:cs="宋体"/>
                      <w:sz w:val="21"/>
                      <w:szCs w:val="21"/>
                    </w:rPr>
                    <w:t>mm</w:t>
                  </w:r>
                </w:p>
              </w:tc>
              <w:tc>
                <w:tcPr>
                  <w:tcW w:w="1512" w:type="dxa"/>
                  <w:shd w:val="clear" w:color="auto" w:fill="auto"/>
                  <w:vAlign w:val="center"/>
                </w:tcPr>
                <w:p w14:paraId="3E1628CD">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2"/>
                      <w:sz w:val="21"/>
                      <w:szCs w:val="21"/>
                    </w:rPr>
                    <w:t>38.7</w:t>
                  </w:r>
                </w:p>
              </w:tc>
              <w:tc>
                <w:tcPr>
                  <w:tcW w:w="1512" w:type="dxa"/>
                  <w:shd w:val="clear" w:color="auto" w:fill="auto"/>
                  <w:vAlign w:val="center"/>
                </w:tcPr>
                <w:p w14:paraId="34B5712A">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2"/>
                      <w:sz w:val="21"/>
                      <w:szCs w:val="21"/>
                    </w:rPr>
                    <w:t>38.7</w:t>
                  </w:r>
                </w:p>
              </w:tc>
              <w:tc>
                <w:tcPr>
                  <w:tcW w:w="1512" w:type="dxa"/>
                  <w:vMerge w:val="continue"/>
                  <w:vAlign w:val="center"/>
                </w:tcPr>
                <w:p w14:paraId="3B8521B8">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5B67E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continue"/>
                  <w:vAlign w:val="center"/>
                </w:tcPr>
                <w:p w14:paraId="5CBAF776">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c>
                <w:tcPr>
                  <w:tcW w:w="1512" w:type="dxa"/>
                  <w:shd w:val="clear" w:color="auto" w:fill="auto"/>
                  <w:vAlign w:val="center"/>
                </w:tcPr>
                <w:p w14:paraId="5B6621EA">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z w:val="21"/>
                      <w:szCs w:val="21"/>
                    </w:rPr>
                    <w:t>3</w:t>
                  </w:r>
                </w:p>
              </w:tc>
              <w:tc>
                <w:tcPr>
                  <w:tcW w:w="1512" w:type="dxa"/>
                  <w:shd w:val="clear" w:color="auto" w:fill="auto"/>
                  <w:vAlign w:val="center"/>
                </w:tcPr>
                <w:p w14:paraId="5C77F444">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1"/>
                      <w:sz w:val="21"/>
                      <w:szCs w:val="21"/>
                    </w:rPr>
                    <w:t>5-</w:t>
                  </w:r>
                  <w:r>
                    <w:rPr>
                      <w:rFonts w:hint="eastAsia" w:ascii="Times New Roman" w:hAnsi="Times New Roman" w:eastAsia="宋体" w:cs="宋体"/>
                      <w:spacing w:val="-24"/>
                      <w:sz w:val="21"/>
                      <w:szCs w:val="21"/>
                    </w:rPr>
                    <w:t xml:space="preserve"> </w:t>
                  </w:r>
                  <w:r>
                    <w:rPr>
                      <w:rFonts w:hint="eastAsia" w:ascii="Times New Roman" w:hAnsi="Times New Roman" w:eastAsia="宋体" w:cs="宋体"/>
                      <w:spacing w:val="-1"/>
                      <w:sz w:val="21"/>
                      <w:szCs w:val="21"/>
                    </w:rPr>
                    <w:t>15mm</w:t>
                  </w:r>
                </w:p>
              </w:tc>
              <w:tc>
                <w:tcPr>
                  <w:tcW w:w="1512" w:type="dxa"/>
                  <w:shd w:val="clear" w:color="auto" w:fill="auto"/>
                  <w:vAlign w:val="center"/>
                </w:tcPr>
                <w:p w14:paraId="3F6C70D3">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2"/>
                      <w:sz w:val="21"/>
                      <w:szCs w:val="21"/>
                    </w:rPr>
                    <w:t>12.6</w:t>
                  </w:r>
                </w:p>
              </w:tc>
              <w:tc>
                <w:tcPr>
                  <w:tcW w:w="1512" w:type="dxa"/>
                  <w:shd w:val="clear" w:color="auto" w:fill="auto"/>
                  <w:vAlign w:val="center"/>
                </w:tcPr>
                <w:p w14:paraId="1E722083">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2"/>
                      <w:sz w:val="21"/>
                      <w:szCs w:val="21"/>
                    </w:rPr>
                    <w:t>12.6</w:t>
                  </w:r>
                </w:p>
              </w:tc>
              <w:tc>
                <w:tcPr>
                  <w:tcW w:w="1512" w:type="dxa"/>
                  <w:vMerge w:val="continue"/>
                  <w:vAlign w:val="center"/>
                </w:tcPr>
                <w:p w14:paraId="52077E20">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7024B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continue"/>
                  <w:vAlign w:val="center"/>
                </w:tcPr>
                <w:p w14:paraId="59508643">
                  <w:pPr>
                    <w:widowControl w:val="0"/>
                    <w:spacing w:line="240" w:lineRule="auto"/>
                    <w:ind w:firstLine="0" w:firstLineChars="0"/>
                    <w:jc w:val="center"/>
                    <w:rPr>
                      <w:rFonts w:hint="default" w:ascii="Times New Roman" w:hAnsi="Times New Roman" w:eastAsia="宋体" w:cs="宋体"/>
                      <w:sz w:val="21"/>
                      <w:szCs w:val="21"/>
                      <w:vertAlign w:val="baseline"/>
                      <w:lang w:val="en-US" w:eastAsia="zh-CN"/>
                    </w:rPr>
                  </w:pPr>
                </w:p>
              </w:tc>
              <w:tc>
                <w:tcPr>
                  <w:tcW w:w="1512" w:type="dxa"/>
                  <w:shd w:val="clear" w:color="auto" w:fill="auto"/>
                  <w:vAlign w:val="center"/>
                </w:tcPr>
                <w:p w14:paraId="0B63BF1F">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1"/>
                      <w:sz w:val="21"/>
                      <w:szCs w:val="21"/>
                    </w:rPr>
                    <w:t>4</w:t>
                  </w:r>
                </w:p>
              </w:tc>
              <w:tc>
                <w:tcPr>
                  <w:tcW w:w="1512" w:type="dxa"/>
                  <w:shd w:val="clear" w:color="auto" w:fill="auto"/>
                  <w:vAlign w:val="center"/>
                </w:tcPr>
                <w:p w14:paraId="382020B7">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6"/>
                      <w:sz w:val="21"/>
                      <w:szCs w:val="21"/>
                    </w:rPr>
                    <w:t>0-5</w:t>
                  </w:r>
                  <w:r>
                    <w:rPr>
                      <w:rFonts w:hint="eastAsia" w:ascii="Times New Roman" w:hAnsi="Times New Roman" w:eastAsia="宋体" w:cs="宋体"/>
                      <w:sz w:val="21"/>
                      <w:szCs w:val="21"/>
                    </w:rPr>
                    <w:t>mm</w:t>
                  </w:r>
                </w:p>
              </w:tc>
              <w:tc>
                <w:tcPr>
                  <w:tcW w:w="1512" w:type="dxa"/>
                  <w:shd w:val="clear" w:color="auto" w:fill="auto"/>
                  <w:vAlign w:val="center"/>
                </w:tcPr>
                <w:p w14:paraId="58E352CB">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3"/>
                      <w:sz w:val="21"/>
                      <w:szCs w:val="21"/>
                    </w:rPr>
                    <w:t>25.2</w:t>
                  </w:r>
                </w:p>
              </w:tc>
              <w:tc>
                <w:tcPr>
                  <w:tcW w:w="1512" w:type="dxa"/>
                  <w:shd w:val="clear" w:color="auto" w:fill="auto"/>
                  <w:vAlign w:val="center"/>
                </w:tcPr>
                <w:p w14:paraId="5B1505A3">
                  <w:pPr>
                    <w:widowControl w:val="0"/>
                    <w:spacing w:line="240" w:lineRule="auto"/>
                    <w:ind w:left="0" w:leftChars="0" w:firstLine="0" w:firstLineChars="0"/>
                    <w:jc w:val="center"/>
                    <w:rPr>
                      <w:rFonts w:hint="eastAsia" w:ascii="Times New Roman" w:hAnsi="Times New Roman" w:eastAsia="宋体" w:cs="宋体"/>
                      <w:snapToGrid w:val="0"/>
                      <w:color w:val="000000"/>
                      <w:kern w:val="0"/>
                      <w:sz w:val="21"/>
                      <w:szCs w:val="21"/>
                      <w:lang w:val="en-US" w:eastAsia="zh-CN" w:bidi="ar-SA"/>
                    </w:rPr>
                  </w:pPr>
                  <w:r>
                    <w:rPr>
                      <w:rFonts w:hint="eastAsia" w:ascii="Times New Roman" w:hAnsi="Times New Roman" w:eastAsia="宋体" w:cs="宋体"/>
                      <w:spacing w:val="3"/>
                      <w:sz w:val="21"/>
                      <w:szCs w:val="21"/>
                    </w:rPr>
                    <w:t>25.2</w:t>
                  </w:r>
                </w:p>
              </w:tc>
              <w:tc>
                <w:tcPr>
                  <w:tcW w:w="1512" w:type="dxa"/>
                  <w:vMerge w:val="continue"/>
                  <w:vAlign w:val="center"/>
                </w:tcPr>
                <w:p w14:paraId="568B14C8">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50276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48" w:type="dxa"/>
                  <w:gridSpan w:val="4"/>
                  <w:vAlign w:val="center"/>
                </w:tcPr>
                <w:p w14:paraId="21EE088E">
                  <w:pPr>
                    <w:widowControl w:val="0"/>
                    <w:spacing w:line="240" w:lineRule="auto"/>
                    <w:ind w:left="0" w:leftChars="0" w:firstLine="0" w:firstLineChars="0"/>
                    <w:jc w:val="center"/>
                    <w:rPr>
                      <w:rFonts w:hint="eastAsia" w:ascii="Times New Roman" w:hAnsi="Times New Roman" w:eastAsia="宋体" w:cs="宋体"/>
                      <w:spacing w:val="3"/>
                      <w:sz w:val="21"/>
                      <w:szCs w:val="21"/>
                    </w:rPr>
                  </w:pPr>
                  <w:r>
                    <w:rPr>
                      <w:rFonts w:hint="eastAsia" w:cs="宋体"/>
                      <w:sz w:val="21"/>
                      <w:szCs w:val="21"/>
                      <w:vertAlign w:val="baseline"/>
                      <w:lang w:val="en-US" w:eastAsia="zh-CN"/>
                    </w:rPr>
                    <w:t>合计</w:t>
                  </w:r>
                </w:p>
              </w:tc>
              <w:tc>
                <w:tcPr>
                  <w:tcW w:w="1512" w:type="dxa"/>
                  <w:shd w:val="clear" w:color="auto" w:fill="auto"/>
                  <w:vAlign w:val="center"/>
                </w:tcPr>
                <w:p w14:paraId="35881F1C">
                  <w:pPr>
                    <w:widowControl w:val="0"/>
                    <w:spacing w:line="240" w:lineRule="auto"/>
                    <w:ind w:left="0" w:leftChars="0" w:firstLine="0" w:firstLineChars="0"/>
                    <w:jc w:val="center"/>
                    <w:rPr>
                      <w:rFonts w:hint="default" w:ascii="Times New Roman" w:hAnsi="Times New Roman" w:eastAsia="宋体" w:cs="宋体"/>
                      <w:spacing w:val="3"/>
                      <w:sz w:val="21"/>
                      <w:szCs w:val="21"/>
                      <w:lang w:val="en-US" w:eastAsia="zh-CN"/>
                    </w:rPr>
                  </w:pPr>
                  <w:r>
                    <w:rPr>
                      <w:rFonts w:hint="eastAsia" w:ascii="Times New Roman" w:hAnsi="Times New Roman" w:eastAsia="宋体" w:cs="宋体"/>
                      <w:spacing w:val="3"/>
                      <w:sz w:val="21"/>
                      <w:szCs w:val="21"/>
                      <w:lang w:val="en-US" w:eastAsia="zh-CN"/>
                    </w:rPr>
                    <w:t>90</w:t>
                  </w:r>
                </w:p>
              </w:tc>
              <w:tc>
                <w:tcPr>
                  <w:tcW w:w="1512" w:type="dxa"/>
                  <w:vAlign w:val="center"/>
                </w:tcPr>
                <w:p w14:paraId="7F2564E5">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71C7C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restart"/>
                  <w:vAlign w:val="center"/>
                </w:tcPr>
                <w:p w14:paraId="33968DB4">
                  <w:pPr>
                    <w:widowControl w:val="0"/>
                    <w:spacing w:line="240" w:lineRule="auto"/>
                    <w:ind w:firstLine="0" w:firstLineChars="0"/>
                    <w:jc w:val="center"/>
                    <w:rPr>
                      <w:rFonts w:hint="default" w:ascii="Times New Roman" w:hAnsi="Times New Roman" w:eastAsia="宋体" w:cs="宋体"/>
                      <w:sz w:val="21"/>
                      <w:szCs w:val="21"/>
                      <w:vertAlign w:val="baseline"/>
                      <w:lang w:val="en-US" w:eastAsia="zh-CN"/>
                    </w:rPr>
                  </w:pPr>
                  <w:r>
                    <w:rPr>
                      <w:rFonts w:hint="eastAsia" w:cs="宋体"/>
                      <w:sz w:val="21"/>
                      <w:szCs w:val="21"/>
                      <w:vertAlign w:val="baseline"/>
                      <w:lang w:val="en-US" w:eastAsia="zh-CN"/>
                    </w:rPr>
                    <w:t>小厂</w:t>
                  </w:r>
                </w:p>
              </w:tc>
              <w:tc>
                <w:tcPr>
                  <w:tcW w:w="1512" w:type="dxa"/>
                  <w:shd w:val="clear" w:color="auto" w:fill="auto"/>
                  <w:vAlign w:val="center"/>
                </w:tcPr>
                <w:p w14:paraId="2DF410F8">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z w:val="21"/>
                      <w:szCs w:val="21"/>
                    </w:rPr>
                    <w:t>1</w:t>
                  </w:r>
                </w:p>
              </w:tc>
              <w:tc>
                <w:tcPr>
                  <w:tcW w:w="1512" w:type="dxa"/>
                  <w:shd w:val="clear" w:color="auto" w:fill="auto"/>
                  <w:vAlign w:val="center"/>
                </w:tcPr>
                <w:p w14:paraId="6E610EAB">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6"/>
                      <w:sz w:val="21"/>
                      <w:szCs w:val="21"/>
                    </w:rPr>
                    <w:t>26-31</w:t>
                  </w:r>
                  <w:r>
                    <w:rPr>
                      <w:rFonts w:ascii="Times New Roman" w:hAnsi="Times New Roman" w:eastAsia="Times New Roman" w:cs="Times New Roman"/>
                      <w:sz w:val="21"/>
                      <w:szCs w:val="21"/>
                    </w:rPr>
                    <w:t>mm</w:t>
                  </w:r>
                </w:p>
              </w:tc>
              <w:tc>
                <w:tcPr>
                  <w:tcW w:w="1512" w:type="dxa"/>
                  <w:shd w:val="clear" w:color="auto" w:fill="auto"/>
                  <w:vAlign w:val="center"/>
                </w:tcPr>
                <w:p w14:paraId="24700EEC">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1"/>
                      <w:sz w:val="21"/>
                      <w:szCs w:val="21"/>
                    </w:rPr>
                    <w:t>9.6</w:t>
                  </w:r>
                </w:p>
              </w:tc>
              <w:tc>
                <w:tcPr>
                  <w:tcW w:w="1512" w:type="dxa"/>
                  <w:shd w:val="clear" w:color="auto" w:fill="auto"/>
                  <w:vAlign w:val="center"/>
                </w:tcPr>
                <w:p w14:paraId="78AD24EF">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1"/>
                      <w:sz w:val="21"/>
                      <w:szCs w:val="21"/>
                    </w:rPr>
                    <w:t>9.6</w:t>
                  </w:r>
                </w:p>
              </w:tc>
              <w:tc>
                <w:tcPr>
                  <w:tcW w:w="1512" w:type="dxa"/>
                  <w:vMerge w:val="restart"/>
                  <w:vAlign w:val="center"/>
                </w:tcPr>
                <w:p w14:paraId="588EE57C">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621D6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continue"/>
                  <w:vAlign w:val="center"/>
                </w:tcPr>
                <w:p w14:paraId="6E03DBE0">
                  <w:pPr>
                    <w:widowControl w:val="0"/>
                    <w:spacing w:line="240" w:lineRule="auto"/>
                    <w:ind w:firstLine="0" w:firstLineChars="0"/>
                    <w:jc w:val="center"/>
                    <w:rPr>
                      <w:rFonts w:hint="default" w:ascii="Times New Roman" w:hAnsi="Times New Roman" w:eastAsia="宋体" w:cs="宋体"/>
                      <w:sz w:val="21"/>
                      <w:szCs w:val="21"/>
                      <w:vertAlign w:val="baseline"/>
                      <w:lang w:val="en-US" w:eastAsia="zh-CN"/>
                    </w:rPr>
                  </w:pPr>
                </w:p>
              </w:tc>
              <w:tc>
                <w:tcPr>
                  <w:tcW w:w="1512" w:type="dxa"/>
                  <w:shd w:val="clear" w:color="auto" w:fill="auto"/>
                  <w:vAlign w:val="center"/>
                </w:tcPr>
                <w:p w14:paraId="4A8D5F8F">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z w:val="21"/>
                      <w:szCs w:val="21"/>
                    </w:rPr>
                    <w:t>2</w:t>
                  </w:r>
                </w:p>
              </w:tc>
              <w:tc>
                <w:tcPr>
                  <w:tcW w:w="1512" w:type="dxa"/>
                  <w:shd w:val="clear" w:color="auto" w:fill="auto"/>
                  <w:vAlign w:val="center"/>
                </w:tcPr>
                <w:p w14:paraId="3B4E4694">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2"/>
                      <w:sz w:val="21"/>
                      <w:szCs w:val="21"/>
                    </w:rPr>
                    <w:t>16-26</w:t>
                  </w:r>
                  <w:r>
                    <w:rPr>
                      <w:rFonts w:ascii="Times New Roman" w:hAnsi="Times New Roman" w:eastAsia="Times New Roman" w:cs="Times New Roman"/>
                      <w:sz w:val="21"/>
                      <w:szCs w:val="21"/>
                    </w:rPr>
                    <w:t>mm</w:t>
                  </w:r>
                </w:p>
              </w:tc>
              <w:tc>
                <w:tcPr>
                  <w:tcW w:w="1512" w:type="dxa"/>
                  <w:shd w:val="clear" w:color="auto" w:fill="auto"/>
                  <w:vAlign w:val="center"/>
                </w:tcPr>
                <w:p w14:paraId="20DB9689">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8"/>
                      <w:sz w:val="21"/>
                      <w:szCs w:val="21"/>
                    </w:rPr>
                    <w:t>12</w:t>
                  </w:r>
                </w:p>
              </w:tc>
              <w:tc>
                <w:tcPr>
                  <w:tcW w:w="1512" w:type="dxa"/>
                  <w:shd w:val="clear" w:color="auto" w:fill="auto"/>
                  <w:vAlign w:val="center"/>
                </w:tcPr>
                <w:p w14:paraId="221534BD">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8"/>
                      <w:sz w:val="21"/>
                      <w:szCs w:val="21"/>
                    </w:rPr>
                    <w:t>12</w:t>
                  </w:r>
                </w:p>
              </w:tc>
              <w:tc>
                <w:tcPr>
                  <w:tcW w:w="1512" w:type="dxa"/>
                  <w:vMerge w:val="continue"/>
                  <w:vAlign w:val="center"/>
                </w:tcPr>
                <w:p w14:paraId="726B8CA5">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1D11E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continue"/>
                  <w:vAlign w:val="center"/>
                </w:tcPr>
                <w:p w14:paraId="57312049">
                  <w:pPr>
                    <w:widowControl w:val="0"/>
                    <w:spacing w:line="240" w:lineRule="auto"/>
                    <w:ind w:firstLine="0" w:firstLineChars="0"/>
                    <w:jc w:val="center"/>
                    <w:rPr>
                      <w:rFonts w:hint="default" w:ascii="Times New Roman" w:hAnsi="Times New Roman" w:eastAsia="宋体" w:cs="宋体"/>
                      <w:sz w:val="21"/>
                      <w:szCs w:val="21"/>
                      <w:vertAlign w:val="baseline"/>
                      <w:lang w:val="en-US" w:eastAsia="zh-CN"/>
                    </w:rPr>
                  </w:pPr>
                </w:p>
              </w:tc>
              <w:tc>
                <w:tcPr>
                  <w:tcW w:w="1512" w:type="dxa"/>
                  <w:shd w:val="clear" w:color="auto" w:fill="auto"/>
                  <w:vAlign w:val="center"/>
                </w:tcPr>
                <w:p w14:paraId="5B5ABFB0">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z w:val="21"/>
                      <w:szCs w:val="21"/>
                    </w:rPr>
                    <w:t>3</w:t>
                  </w:r>
                </w:p>
              </w:tc>
              <w:tc>
                <w:tcPr>
                  <w:tcW w:w="1512" w:type="dxa"/>
                  <w:shd w:val="clear" w:color="auto" w:fill="auto"/>
                  <w:vAlign w:val="center"/>
                </w:tcPr>
                <w:p w14:paraId="60FCBF36">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2"/>
                      <w:sz w:val="21"/>
                      <w:szCs w:val="21"/>
                    </w:rPr>
                    <w:t>10-</w:t>
                  </w:r>
                  <w:r>
                    <w:rPr>
                      <w:rFonts w:ascii="Times New Roman" w:hAnsi="Times New Roman" w:eastAsia="Times New Roman" w:cs="Times New Roman"/>
                      <w:spacing w:val="-25"/>
                      <w:sz w:val="21"/>
                      <w:szCs w:val="21"/>
                    </w:rPr>
                    <w:t xml:space="preserve"> </w:t>
                  </w:r>
                  <w:r>
                    <w:rPr>
                      <w:rFonts w:ascii="Times New Roman" w:hAnsi="Times New Roman" w:eastAsia="Times New Roman" w:cs="Times New Roman"/>
                      <w:spacing w:val="-2"/>
                      <w:sz w:val="21"/>
                      <w:szCs w:val="21"/>
                    </w:rPr>
                    <w:t>16mm</w:t>
                  </w:r>
                </w:p>
              </w:tc>
              <w:tc>
                <w:tcPr>
                  <w:tcW w:w="1512" w:type="dxa"/>
                  <w:shd w:val="clear" w:color="auto" w:fill="auto"/>
                  <w:vAlign w:val="center"/>
                </w:tcPr>
                <w:p w14:paraId="446875EA">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2"/>
                      <w:sz w:val="21"/>
                      <w:szCs w:val="21"/>
                    </w:rPr>
                    <w:t>10.8</w:t>
                  </w:r>
                </w:p>
              </w:tc>
              <w:tc>
                <w:tcPr>
                  <w:tcW w:w="1512" w:type="dxa"/>
                  <w:shd w:val="clear" w:color="auto" w:fill="auto"/>
                  <w:vAlign w:val="center"/>
                </w:tcPr>
                <w:p w14:paraId="697EC333">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2"/>
                      <w:sz w:val="21"/>
                      <w:szCs w:val="21"/>
                    </w:rPr>
                    <w:t>10.8</w:t>
                  </w:r>
                </w:p>
              </w:tc>
              <w:tc>
                <w:tcPr>
                  <w:tcW w:w="1512" w:type="dxa"/>
                  <w:vMerge w:val="continue"/>
                  <w:vAlign w:val="center"/>
                </w:tcPr>
                <w:p w14:paraId="4BC8C944">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0429D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continue"/>
                  <w:vAlign w:val="center"/>
                </w:tcPr>
                <w:p w14:paraId="768428A9">
                  <w:pPr>
                    <w:widowControl w:val="0"/>
                    <w:spacing w:line="240" w:lineRule="auto"/>
                    <w:ind w:firstLine="0" w:firstLineChars="0"/>
                    <w:jc w:val="center"/>
                    <w:rPr>
                      <w:rFonts w:hint="default" w:ascii="Times New Roman" w:hAnsi="Times New Roman" w:eastAsia="宋体" w:cs="宋体"/>
                      <w:sz w:val="21"/>
                      <w:szCs w:val="21"/>
                      <w:vertAlign w:val="baseline"/>
                      <w:lang w:val="en-US" w:eastAsia="zh-CN"/>
                    </w:rPr>
                  </w:pPr>
                </w:p>
              </w:tc>
              <w:tc>
                <w:tcPr>
                  <w:tcW w:w="1512" w:type="dxa"/>
                  <w:shd w:val="clear" w:color="auto" w:fill="auto"/>
                  <w:vAlign w:val="center"/>
                </w:tcPr>
                <w:p w14:paraId="24D9F7B1">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1"/>
                      <w:sz w:val="21"/>
                      <w:szCs w:val="21"/>
                    </w:rPr>
                    <w:t>4</w:t>
                  </w:r>
                </w:p>
              </w:tc>
              <w:tc>
                <w:tcPr>
                  <w:tcW w:w="1512" w:type="dxa"/>
                  <w:shd w:val="clear" w:color="auto" w:fill="auto"/>
                  <w:vAlign w:val="center"/>
                </w:tcPr>
                <w:p w14:paraId="59264F47">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z w:val="21"/>
                      <w:szCs w:val="21"/>
                    </w:rPr>
                    <w:t>6-</w:t>
                  </w:r>
                  <w:r>
                    <w:rPr>
                      <w:rFonts w:ascii="Times New Roman" w:hAnsi="Times New Roman" w:eastAsia="Times New Roman" w:cs="Times New Roman"/>
                      <w:spacing w:val="-28"/>
                      <w:sz w:val="21"/>
                      <w:szCs w:val="21"/>
                    </w:rPr>
                    <w:t xml:space="preserve"> </w:t>
                  </w:r>
                  <w:r>
                    <w:rPr>
                      <w:rFonts w:ascii="Times New Roman" w:hAnsi="Times New Roman" w:eastAsia="Times New Roman" w:cs="Times New Roman"/>
                      <w:sz w:val="21"/>
                      <w:szCs w:val="21"/>
                    </w:rPr>
                    <w:t>10mm</w:t>
                  </w:r>
                </w:p>
              </w:tc>
              <w:tc>
                <w:tcPr>
                  <w:tcW w:w="1512" w:type="dxa"/>
                  <w:shd w:val="clear" w:color="auto" w:fill="auto"/>
                  <w:vAlign w:val="center"/>
                </w:tcPr>
                <w:p w14:paraId="7449465C">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z w:val="21"/>
                      <w:szCs w:val="21"/>
                    </w:rPr>
                    <w:t>6</w:t>
                  </w:r>
                </w:p>
              </w:tc>
              <w:tc>
                <w:tcPr>
                  <w:tcW w:w="1512" w:type="dxa"/>
                  <w:shd w:val="clear" w:color="auto" w:fill="auto"/>
                  <w:vAlign w:val="center"/>
                </w:tcPr>
                <w:p w14:paraId="37089BB3">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z w:val="21"/>
                      <w:szCs w:val="21"/>
                    </w:rPr>
                    <w:t>6</w:t>
                  </w:r>
                </w:p>
              </w:tc>
              <w:tc>
                <w:tcPr>
                  <w:tcW w:w="1512" w:type="dxa"/>
                  <w:vMerge w:val="continue"/>
                  <w:vAlign w:val="center"/>
                </w:tcPr>
                <w:p w14:paraId="0BCE9C8D">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26A97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continue"/>
                  <w:vAlign w:val="center"/>
                </w:tcPr>
                <w:p w14:paraId="3D3F2384">
                  <w:pPr>
                    <w:widowControl w:val="0"/>
                    <w:spacing w:line="240" w:lineRule="auto"/>
                    <w:ind w:firstLine="0" w:firstLineChars="0"/>
                    <w:jc w:val="center"/>
                    <w:rPr>
                      <w:rFonts w:hint="default" w:ascii="Times New Roman" w:hAnsi="Times New Roman" w:eastAsia="宋体" w:cs="宋体"/>
                      <w:sz w:val="21"/>
                      <w:szCs w:val="21"/>
                      <w:vertAlign w:val="baseline"/>
                      <w:lang w:val="en-US" w:eastAsia="zh-CN"/>
                    </w:rPr>
                  </w:pPr>
                </w:p>
              </w:tc>
              <w:tc>
                <w:tcPr>
                  <w:tcW w:w="1512" w:type="dxa"/>
                  <w:shd w:val="clear" w:color="auto" w:fill="auto"/>
                  <w:vAlign w:val="center"/>
                </w:tcPr>
                <w:p w14:paraId="190FCB0F">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z w:val="21"/>
                      <w:szCs w:val="21"/>
                    </w:rPr>
                    <w:t>5</w:t>
                  </w:r>
                </w:p>
              </w:tc>
              <w:tc>
                <w:tcPr>
                  <w:tcW w:w="1512" w:type="dxa"/>
                  <w:shd w:val="clear" w:color="auto" w:fill="auto"/>
                  <w:vAlign w:val="center"/>
                </w:tcPr>
                <w:p w14:paraId="485E04D6">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7"/>
                      <w:sz w:val="21"/>
                      <w:szCs w:val="21"/>
                    </w:rPr>
                    <w:t>4-6</w:t>
                  </w:r>
                  <w:r>
                    <w:rPr>
                      <w:rFonts w:ascii="Times New Roman" w:hAnsi="Times New Roman" w:eastAsia="Times New Roman" w:cs="Times New Roman"/>
                      <w:sz w:val="21"/>
                      <w:szCs w:val="21"/>
                    </w:rPr>
                    <w:t>mm</w:t>
                  </w:r>
                </w:p>
              </w:tc>
              <w:tc>
                <w:tcPr>
                  <w:tcW w:w="1512" w:type="dxa"/>
                  <w:shd w:val="clear" w:color="auto" w:fill="auto"/>
                  <w:vAlign w:val="center"/>
                </w:tcPr>
                <w:p w14:paraId="7710E8AC">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3"/>
                      <w:sz w:val="21"/>
                      <w:szCs w:val="21"/>
                    </w:rPr>
                    <w:t>4.2</w:t>
                  </w:r>
                </w:p>
              </w:tc>
              <w:tc>
                <w:tcPr>
                  <w:tcW w:w="1512" w:type="dxa"/>
                  <w:shd w:val="clear" w:color="auto" w:fill="auto"/>
                  <w:vAlign w:val="center"/>
                </w:tcPr>
                <w:p w14:paraId="43E6E393">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3"/>
                      <w:sz w:val="21"/>
                      <w:szCs w:val="21"/>
                    </w:rPr>
                    <w:t>4.2</w:t>
                  </w:r>
                </w:p>
              </w:tc>
              <w:tc>
                <w:tcPr>
                  <w:tcW w:w="1512" w:type="dxa"/>
                  <w:vMerge w:val="continue"/>
                  <w:vAlign w:val="center"/>
                </w:tcPr>
                <w:p w14:paraId="14328DCA">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43378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12" w:type="dxa"/>
                  <w:vMerge w:val="continue"/>
                  <w:vAlign w:val="center"/>
                </w:tcPr>
                <w:p w14:paraId="574CCF53">
                  <w:pPr>
                    <w:widowControl w:val="0"/>
                    <w:spacing w:line="240" w:lineRule="auto"/>
                    <w:ind w:firstLine="0" w:firstLineChars="0"/>
                    <w:jc w:val="center"/>
                    <w:rPr>
                      <w:rFonts w:hint="default" w:ascii="Times New Roman" w:hAnsi="Times New Roman" w:eastAsia="宋体" w:cs="宋体"/>
                      <w:sz w:val="21"/>
                      <w:szCs w:val="21"/>
                      <w:vertAlign w:val="baseline"/>
                      <w:lang w:val="en-US" w:eastAsia="zh-CN"/>
                    </w:rPr>
                  </w:pPr>
                </w:p>
              </w:tc>
              <w:tc>
                <w:tcPr>
                  <w:tcW w:w="1512" w:type="dxa"/>
                  <w:shd w:val="clear" w:color="auto" w:fill="auto"/>
                  <w:vAlign w:val="center"/>
                </w:tcPr>
                <w:p w14:paraId="2F0BB6BE">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z w:val="21"/>
                      <w:szCs w:val="21"/>
                    </w:rPr>
                    <w:t>6</w:t>
                  </w:r>
                </w:p>
              </w:tc>
              <w:tc>
                <w:tcPr>
                  <w:tcW w:w="1512" w:type="dxa"/>
                  <w:shd w:val="clear" w:color="auto" w:fill="auto"/>
                  <w:vAlign w:val="center"/>
                </w:tcPr>
                <w:p w14:paraId="32B60A97">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6"/>
                      <w:sz w:val="21"/>
                      <w:szCs w:val="21"/>
                    </w:rPr>
                    <w:t>0-4</w:t>
                  </w:r>
                  <w:r>
                    <w:rPr>
                      <w:rFonts w:ascii="Times New Roman" w:hAnsi="Times New Roman" w:eastAsia="Times New Roman" w:cs="Times New Roman"/>
                      <w:sz w:val="21"/>
                      <w:szCs w:val="21"/>
                    </w:rPr>
                    <w:t>mm</w:t>
                  </w:r>
                </w:p>
              </w:tc>
              <w:tc>
                <w:tcPr>
                  <w:tcW w:w="1512" w:type="dxa"/>
                  <w:shd w:val="clear" w:color="auto" w:fill="auto"/>
                  <w:vAlign w:val="center"/>
                </w:tcPr>
                <w:p w14:paraId="6C83C573">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2"/>
                      <w:sz w:val="21"/>
                      <w:szCs w:val="21"/>
                    </w:rPr>
                    <w:t>17.4</w:t>
                  </w:r>
                </w:p>
              </w:tc>
              <w:tc>
                <w:tcPr>
                  <w:tcW w:w="1512" w:type="dxa"/>
                  <w:shd w:val="clear" w:color="auto" w:fill="auto"/>
                  <w:vAlign w:val="center"/>
                </w:tcPr>
                <w:p w14:paraId="5F63EA61">
                  <w:pPr>
                    <w:widowControl w:val="0"/>
                    <w:spacing w:line="240" w:lineRule="auto"/>
                    <w:ind w:left="0" w:leftChars="0" w:firstLine="0" w:firstLineChars="0"/>
                    <w:jc w:val="center"/>
                    <w:rPr>
                      <w:rFonts w:hint="eastAsia" w:ascii="Times New Roman" w:hAnsi="Times New Roman" w:eastAsia="Times New Roman" w:cs="Times New Roman"/>
                      <w:snapToGrid w:val="0"/>
                      <w:color w:val="000000"/>
                      <w:kern w:val="0"/>
                      <w:sz w:val="21"/>
                      <w:szCs w:val="21"/>
                      <w:lang w:val="en-US" w:eastAsia="en-US" w:bidi="ar-SA"/>
                    </w:rPr>
                  </w:pPr>
                  <w:r>
                    <w:rPr>
                      <w:rFonts w:ascii="Times New Roman" w:hAnsi="Times New Roman" w:eastAsia="Times New Roman" w:cs="Times New Roman"/>
                      <w:spacing w:val="-2"/>
                      <w:sz w:val="21"/>
                      <w:szCs w:val="21"/>
                    </w:rPr>
                    <w:t>17.4</w:t>
                  </w:r>
                </w:p>
              </w:tc>
              <w:tc>
                <w:tcPr>
                  <w:tcW w:w="1512" w:type="dxa"/>
                  <w:vMerge w:val="continue"/>
                  <w:vAlign w:val="center"/>
                </w:tcPr>
                <w:p w14:paraId="64EFBFDB">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r w14:paraId="29EF3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48" w:type="dxa"/>
                  <w:gridSpan w:val="4"/>
                  <w:vAlign w:val="center"/>
                </w:tcPr>
                <w:p w14:paraId="1FBA9E99">
                  <w:pPr>
                    <w:widowControl w:val="0"/>
                    <w:spacing w:line="240" w:lineRule="auto"/>
                    <w:ind w:left="0" w:leftChars="0" w:firstLine="0" w:firstLineChars="0"/>
                    <w:jc w:val="center"/>
                    <w:rPr>
                      <w:rFonts w:hint="eastAsia" w:ascii="Times New Roman" w:hAnsi="Times New Roman" w:eastAsia="宋体" w:cs="Times New Roman"/>
                      <w:spacing w:val="-2"/>
                      <w:sz w:val="21"/>
                      <w:szCs w:val="21"/>
                      <w:lang w:val="en-US" w:eastAsia="zh-CN"/>
                    </w:rPr>
                  </w:pPr>
                  <w:r>
                    <w:rPr>
                      <w:rFonts w:hint="eastAsia" w:ascii="Times New Roman" w:hAnsi="Times New Roman" w:cs="Times New Roman"/>
                      <w:spacing w:val="-2"/>
                      <w:sz w:val="21"/>
                      <w:szCs w:val="21"/>
                      <w:lang w:val="en-US" w:eastAsia="zh-CN"/>
                    </w:rPr>
                    <w:t>合计</w:t>
                  </w:r>
                </w:p>
              </w:tc>
              <w:tc>
                <w:tcPr>
                  <w:tcW w:w="1512" w:type="dxa"/>
                  <w:shd w:val="clear" w:color="auto" w:fill="auto"/>
                  <w:vAlign w:val="center"/>
                </w:tcPr>
                <w:p w14:paraId="064881BF">
                  <w:pPr>
                    <w:widowControl w:val="0"/>
                    <w:spacing w:line="240" w:lineRule="auto"/>
                    <w:ind w:left="0" w:leftChars="0" w:firstLine="0" w:firstLineChars="0"/>
                    <w:jc w:val="center"/>
                    <w:rPr>
                      <w:rFonts w:hint="default" w:ascii="Times New Roman" w:hAnsi="Times New Roman" w:eastAsia="宋体" w:cs="Times New Roman"/>
                      <w:spacing w:val="-2"/>
                      <w:sz w:val="21"/>
                      <w:szCs w:val="21"/>
                      <w:lang w:val="en-US" w:eastAsia="zh-CN"/>
                    </w:rPr>
                  </w:pPr>
                  <w:r>
                    <w:rPr>
                      <w:rFonts w:hint="eastAsia" w:ascii="Times New Roman" w:hAnsi="Times New Roman" w:cs="Times New Roman"/>
                      <w:spacing w:val="-2"/>
                      <w:sz w:val="21"/>
                      <w:szCs w:val="21"/>
                      <w:lang w:val="en-US" w:eastAsia="zh-CN"/>
                    </w:rPr>
                    <w:t>60</w:t>
                  </w:r>
                </w:p>
              </w:tc>
              <w:tc>
                <w:tcPr>
                  <w:tcW w:w="1512" w:type="dxa"/>
                  <w:vAlign w:val="center"/>
                </w:tcPr>
                <w:p w14:paraId="041D70B4">
                  <w:pPr>
                    <w:widowControl w:val="0"/>
                    <w:spacing w:line="240" w:lineRule="auto"/>
                    <w:ind w:firstLine="0" w:firstLineChars="0"/>
                    <w:jc w:val="center"/>
                    <w:rPr>
                      <w:rFonts w:hint="eastAsia" w:ascii="Times New Roman" w:hAnsi="Times New Roman" w:eastAsia="宋体" w:cs="宋体"/>
                      <w:sz w:val="21"/>
                      <w:szCs w:val="21"/>
                      <w:vertAlign w:val="baseline"/>
                      <w:lang w:val="en-US" w:eastAsia="zh-CN"/>
                    </w:rPr>
                  </w:pPr>
                </w:p>
              </w:tc>
            </w:tr>
          </w:tbl>
          <w:p w14:paraId="6313ECC1">
            <w:pPr>
              <w:widowControl w:val="0"/>
              <w:ind w:left="0" w:leftChars="0" w:firstLine="0" w:firstLineChars="0"/>
              <w:jc w:val="both"/>
              <w:rPr>
                <w:rFonts w:hint="default"/>
                <w:lang w:val="en-US" w:eastAsia="zh-CN"/>
              </w:rPr>
            </w:pPr>
          </w:p>
        </w:tc>
      </w:tr>
    </w:tbl>
    <w:p w14:paraId="0C88EB10">
      <w:pPr>
        <w:ind w:left="0" w:leftChars="0" w:firstLine="0" w:firstLineChars="0"/>
        <w:rPr>
          <w:rFonts w:hint="default"/>
          <w:lang w:val="en-US" w:eastAsia="zh-CN"/>
        </w:rPr>
        <w:sectPr>
          <w:pgSz w:w="11906" w:h="16838"/>
          <w:pgMar w:top="1417" w:right="1417" w:bottom="1417" w:left="1417" w:header="851" w:footer="992" w:gutter="0"/>
          <w:pgNumType w:fmt="numberInDash"/>
          <w:cols w:space="425" w:num="1"/>
          <w:docGrid w:type="lines" w:linePitch="312" w:charSpace="0"/>
        </w:sectPr>
      </w:pPr>
    </w:p>
    <w:tbl>
      <w:tblPr>
        <w:tblStyle w:val="19"/>
        <w:tblW w:w="1372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0"/>
        <w:gridCol w:w="1429"/>
        <w:gridCol w:w="1572"/>
        <w:gridCol w:w="1316"/>
        <w:gridCol w:w="609"/>
        <w:gridCol w:w="1562"/>
        <w:gridCol w:w="1725"/>
        <w:gridCol w:w="1440"/>
        <w:gridCol w:w="3347"/>
      </w:tblGrid>
      <w:tr w14:paraId="471E42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13720" w:type="dxa"/>
            <w:gridSpan w:val="9"/>
            <w:tcBorders>
              <w:bottom w:val="single" w:color="auto" w:sz="4" w:space="0"/>
            </w:tcBorders>
            <w:vAlign w:val="top"/>
          </w:tcPr>
          <w:p w14:paraId="15A5866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ascii="Times New Roman" w:hAnsi="Times New Roman" w:eastAsia="宋体" w:cs="Times New Roman"/>
                <w:spacing w:val="0"/>
                <w:sz w:val="21"/>
                <w:szCs w:val="20"/>
              </w:rPr>
            </w:pPr>
            <w:r>
              <w:rPr>
                <w:rFonts w:hint="eastAsia" w:ascii="黑体" w:hAnsi="黑体" w:eastAsia="黑体" w:cs="黑体"/>
                <w:spacing w:val="0"/>
                <w:sz w:val="24"/>
                <w:szCs w:val="24"/>
                <w:lang w:val="en-US" w:eastAsia="zh-CN"/>
              </w:rPr>
              <w:t xml:space="preserve">2-4 </w:t>
            </w:r>
            <w:r>
              <w:rPr>
                <w:rFonts w:hint="eastAsia" w:ascii="黑体" w:hAnsi="黑体" w:eastAsia="黑体" w:cs="黑体"/>
                <w:spacing w:val="0"/>
                <w:sz w:val="24"/>
                <w:szCs w:val="24"/>
              </w:rPr>
              <w:t>主要生产设备一览表</w:t>
            </w:r>
          </w:p>
        </w:tc>
      </w:tr>
      <w:tr w14:paraId="3B3182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720" w:type="dxa"/>
            <w:tcBorders>
              <w:top w:val="single" w:color="auto" w:sz="4" w:space="0"/>
              <w:left w:val="single" w:color="auto" w:sz="4" w:space="0"/>
              <w:bottom w:val="single" w:color="auto" w:sz="4" w:space="0"/>
              <w:right w:val="single" w:color="auto" w:sz="4" w:space="0"/>
            </w:tcBorders>
            <w:vAlign w:val="center"/>
          </w:tcPr>
          <w:p w14:paraId="217896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序号</w:t>
            </w:r>
          </w:p>
        </w:tc>
        <w:tc>
          <w:tcPr>
            <w:tcW w:w="1429" w:type="dxa"/>
            <w:tcBorders>
              <w:top w:val="single" w:color="auto" w:sz="4" w:space="0"/>
              <w:left w:val="single" w:color="auto" w:sz="4" w:space="0"/>
              <w:bottom w:val="single" w:color="auto" w:sz="4" w:space="0"/>
              <w:right w:val="single" w:color="auto" w:sz="4" w:space="0"/>
            </w:tcBorders>
            <w:vAlign w:val="center"/>
          </w:tcPr>
          <w:p w14:paraId="65A44B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名称</w:t>
            </w:r>
          </w:p>
        </w:tc>
        <w:tc>
          <w:tcPr>
            <w:tcW w:w="1572" w:type="dxa"/>
            <w:tcBorders>
              <w:top w:val="single" w:color="auto" w:sz="4" w:space="0"/>
              <w:left w:val="single" w:color="auto" w:sz="4" w:space="0"/>
              <w:bottom w:val="single" w:color="auto" w:sz="4" w:space="0"/>
              <w:right w:val="single" w:color="auto" w:sz="4" w:space="0"/>
            </w:tcBorders>
            <w:vAlign w:val="center"/>
          </w:tcPr>
          <w:p w14:paraId="0FB9EE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型号</w:t>
            </w:r>
          </w:p>
        </w:tc>
        <w:tc>
          <w:tcPr>
            <w:tcW w:w="1316" w:type="dxa"/>
            <w:tcBorders>
              <w:top w:val="single" w:color="auto" w:sz="4" w:space="0"/>
              <w:left w:val="single" w:color="auto" w:sz="4" w:space="0"/>
              <w:bottom w:val="single" w:color="auto" w:sz="4" w:space="0"/>
              <w:right w:val="single" w:color="auto" w:sz="4" w:space="0"/>
            </w:tcBorders>
            <w:vAlign w:val="center"/>
          </w:tcPr>
          <w:p w14:paraId="61AA57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动力（kw）</w:t>
            </w:r>
          </w:p>
        </w:tc>
        <w:tc>
          <w:tcPr>
            <w:tcW w:w="609" w:type="dxa"/>
            <w:tcBorders>
              <w:top w:val="single" w:color="auto" w:sz="4" w:space="0"/>
              <w:left w:val="single" w:color="auto" w:sz="4" w:space="0"/>
              <w:bottom w:val="single" w:color="auto" w:sz="4" w:space="0"/>
              <w:right w:val="single" w:color="auto" w:sz="4" w:space="0"/>
            </w:tcBorders>
            <w:vAlign w:val="center"/>
          </w:tcPr>
          <w:p w14:paraId="31EAD1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单位</w:t>
            </w:r>
          </w:p>
        </w:tc>
        <w:tc>
          <w:tcPr>
            <w:tcW w:w="1562" w:type="dxa"/>
            <w:tcBorders>
              <w:top w:val="single" w:color="auto" w:sz="4" w:space="0"/>
              <w:left w:val="single" w:color="auto" w:sz="4" w:space="0"/>
              <w:bottom w:val="single" w:color="auto" w:sz="4" w:space="0"/>
              <w:right w:val="single" w:color="auto" w:sz="4" w:space="0"/>
            </w:tcBorders>
            <w:vAlign w:val="center"/>
          </w:tcPr>
          <w:p w14:paraId="1A802B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改建项目</w:t>
            </w:r>
          </w:p>
          <w:p w14:paraId="17DD60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hint="eastAsia" w:cs="Times New Roman"/>
                <w:spacing w:val="0"/>
                <w:sz w:val="21"/>
                <w:szCs w:val="20"/>
                <w:lang w:val="en-US" w:eastAsia="zh-CN"/>
              </w:rPr>
              <w:t>设计</w:t>
            </w:r>
            <w:r>
              <w:rPr>
                <w:rFonts w:ascii="Times New Roman" w:hAnsi="Times New Roman" w:eastAsia="宋体" w:cs="Times New Roman"/>
                <w:spacing w:val="0"/>
                <w:sz w:val="21"/>
                <w:szCs w:val="20"/>
              </w:rPr>
              <w:t>数量</w:t>
            </w:r>
          </w:p>
        </w:tc>
        <w:tc>
          <w:tcPr>
            <w:tcW w:w="1725" w:type="dxa"/>
            <w:tcBorders>
              <w:top w:val="single" w:color="auto" w:sz="4" w:space="0"/>
              <w:left w:val="single" w:color="auto" w:sz="4" w:space="0"/>
              <w:bottom w:val="single" w:color="auto" w:sz="4" w:space="0"/>
              <w:right w:val="single" w:color="auto" w:sz="4" w:space="0"/>
            </w:tcBorders>
            <w:vAlign w:val="center"/>
          </w:tcPr>
          <w:p w14:paraId="119807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hint="eastAsia" w:ascii="Times New Roman" w:hAnsi="Times New Roman" w:eastAsia="宋体" w:cs="Times New Roman"/>
                <w:spacing w:val="0"/>
                <w:sz w:val="21"/>
                <w:szCs w:val="20"/>
                <w:lang w:val="en-US" w:eastAsia="zh-CN"/>
              </w:rPr>
              <w:t>实际数量</w:t>
            </w:r>
          </w:p>
        </w:tc>
        <w:tc>
          <w:tcPr>
            <w:tcW w:w="1440" w:type="dxa"/>
            <w:tcBorders>
              <w:top w:val="single" w:color="auto" w:sz="4" w:space="0"/>
              <w:left w:val="single" w:color="auto" w:sz="4" w:space="0"/>
              <w:bottom w:val="single" w:color="auto" w:sz="4" w:space="0"/>
              <w:right w:val="single" w:color="auto" w:sz="4" w:space="0"/>
            </w:tcBorders>
            <w:vAlign w:val="center"/>
          </w:tcPr>
          <w:p w14:paraId="1CD19C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变化</w:t>
            </w:r>
          </w:p>
          <w:p w14:paraId="23CC78B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情况</w:t>
            </w:r>
          </w:p>
        </w:tc>
        <w:tc>
          <w:tcPr>
            <w:tcW w:w="3347" w:type="dxa"/>
            <w:tcBorders>
              <w:top w:val="single" w:color="auto" w:sz="4" w:space="0"/>
              <w:left w:val="single" w:color="auto" w:sz="4" w:space="0"/>
              <w:bottom w:val="single" w:color="auto" w:sz="4" w:space="0"/>
              <w:right w:val="single" w:color="auto" w:sz="4" w:space="0"/>
            </w:tcBorders>
            <w:vAlign w:val="top"/>
          </w:tcPr>
          <w:p w14:paraId="5AE0198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p>
          <w:p w14:paraId="09319D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说明</w:t>
            </w:r>
          </w:p>
        </w:tc>
      </w:tr>
      <w:tr w14:paraId="4DDFAC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13720" w:type="dxa"/>
            <w:gridSpan w:val="9"/>
            <w:tcBorders>
              <w:top w:val="single" w:color="auto" w:sz="4" w:space="0"/>
              <w:left w:val="single" w:color="auto" w:sz="4" w:space="0"/>
              <w:bottom w:val="single" w:color="auto" w:sz="4" w:space="0"/>
              <w:right w:val="single" w:color="auto" w:sz="4" w:space="0"/>
            </w:tcBorders>
            <w:vAlign w:val="top"/>
          </w:tcPr>
          <w:p w14:paraId="57B8800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14:textOutline w14:w="4358" w14:cap="flat" w14:cmpd="sng">
                  <w14:solidFill>
                    <w14:srgbClr w14:val="000000"/>
                  </w14:solidFill>
                  <w14:prstDash w14:val="solid"/>
                  <w14:miter w14:val="0"/>
                </w14:textOutline>
              </w:rPr>
              <w:t>一、大厂生产设备</w:t>
            </w:r>
          </w:p>
        </w:tc>
      </w:tr>
      <w:tr w14:paraId="38AEA9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tcBorders>
              <w:top w:val="single" w:color="auto" w:sz="4" w:space="0"/>
              <w:left w:val="single" w:color="auto" w:sz="4" w:space="0"/>
              <w:bottom w:val="single" w:color="auto" w:sz="4" w:space="0"/>
              <w:right w:val="single" w:color="auto" w:sz="4" w:space="0"/>
            </w:tcBorders>
            <w:vAlign w:val="center"/>
          </w:tcPr>
          <w:p w14:paraId="53B139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429" w:type="dxa"/>
            <w:tcBorders>
              <w:top w:val="single" w:color="auto" w:sz="4" w:space="0"/>
              <w:left w:val="single" w:color="auto" w:sz="4" w:space="0"/>
              <w:bottom w:val="single" w:color="auto" w:sz="4" w:space="0"/>
              <w:right w:val="single" w:color="auto" w:sz="4" w:space="0"/>
            </w:tcBorders>
            <w:vAlign w:val="center"/>
          </w:tcPr>
          <w:p w14:paraId="66CB0BF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颚式破碎</w:t>
            </w:r>
          </w:p>
        </w:tc>
        <w:tc>
          <w:tcPr>
            <w:tcW w:w="1572" w:type="dxa"/>
            <w:tcBorders>
              <w:top w:val="single" w:color="auto" w:sz="4" w:space="0"/>
              <w:left w:val="single" w:color="auto" w:sz="4" w:space="0"/>
              <w:bottom w:val="single" w:color="auto" w:sz="4" w:space="0"/>
              <w:right w:val="single" w:color="auto" w:sz="4" w:space="0"/>
            </w:tcBorders>
            <w:vAlign w:val="center"/>
          </w:tcPr>
          <w:p w14:paraId="5330DCC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spacing w:val="0"/>
                <w:sz w:val="21"/>
                <w:szCs w:val="20"/>
              </w:rPr>
              <w:t>鄂破</w:t>
            </w:r>
            <w:r>
              <w:rPr>
                <w:rFonts w:ascii="Times New Roman" w:hAnsi="Times New Roman" w:eastAsia="宋体" w:cs="Times New Roman"/>
                <w:spacing w:val="0"/>
                <w:sz w:val="21"/>
                <w:szCs w:val="20"/>
              </w:rPr>
              <w:t>1200*900</w:t>
            </w:r>
          </w:p>
        </w:tc>
        <w:tc>
          <w:tcPr>
            <w:tcW w:w="1316" w:type="dxa"/>
            <w:tcBorders>
              <w:top w:val="single" w:color="auto" w:sz="4" w:space="0"/>
              <w:left w:val="single" w:color="auto" w:sz="4" w:space="0"/>
              <w:bottom w:val="single" w:color="auto" w:sz="4" w:space="0"/>
              <w:right w:val="single" w:color="auto" w:sz="4" w:space="0"/>
            </w:tcBorders>
            <w:vAlign w:val="center"/>
          </w:tcPr>
          <w:p w14:paraId="06306C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110</w:t>
            </w:r>
          </w:p>
        </w:tc>
        <w:tc>
          <w:tcPr>
            <w:tcW w:w="609" w:type="dxa"/>
            <w:tcBorders>
              <w:top w:val="single" w:color="auto" w:sz="4" w:space="0"/>
              <w:left w:val="single" w:color="auto" w:sz="4" w:space="0"/>
              <w:bottom w:val="single" w:color="auto" w:sz="4" w:space="0"/>
              <w:right w:val="single" w:color="auto" w:sz="4" w:space="0"/>
            </w:tcBorders>
            <w:vAlign w:val="center"/>
          </w:tcPr>
          <w:p w14:paraId="523A9F7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tcBorders>
              <w:top w:val="single" w:color="auto" w:sz="4" w:space="0"/>
              <w:left w:val="single" w:color="auto" w:sz="4" w:space="0"/>
              <w:bottom w:val="single" w:color="auto" w:sz="4" w:space="0"/>
              <w:right w:val="single" w:color="auto" w:sz="4" w:space="0"/>
            </w:tcBorders>
            <w:shd w:val="clear" w:color="auto" w:fill="auto"/>
            <w:vAlign w:val="center"/>
          </w:tcPr>
          <w:p w14:paraId="30295B4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tcBorders>
              <w:top w:val="single" w:color="auto" w:sz="4" w:space="0"/>
              <w:left w:val="single" w:color="auto" w:sz="4" w:space="0"/>
              <w:bottom w:val="single" w:color="auto" w:sz="4" w:space="0"/>
              <w:right w:val="single" w:color="auto" w:sz="4" w:space="0"/>
            </w:tcBorders>
            <w:shd w:val="clear" w:color="auto" w:fill="auto"/>
            <w:vAlign w:val="center"/>
          </w:tcPr>
          <w:p w14:paraId="7889766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tcBorders>
              <w:top w:val="single" w:color="auto" w:sz="4" w:space="0"/>
              <w:left w:val="single" w:color="auto" w:sz="4" w:space="0"/>
              <w:bottom w:val="single" w:color="auto" w:sz="4" w:space="0"/>
              <w:right w:val="single" w:color="auto" w:sz="4" w:space="0"/>
            </w:tcBorders>
            <w:shd w:val="clear" w:color="auto" w:fill="auto"/>
            <w:vAlign w:val="center"/>
          </w:tcPr>
          <w:p w14:paraId="689757F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tcBorders>
              <w:top w:val="single" w:color="auto" w:sz="4" w:space="0"/>
              <w:left w:val="single" w:color="auto" w:sz="4" w:space="0"/>
              <w:bottom w:val="single" w:color="auto" w:sz="4" w:space="0"/>
              <w:right w:val="single" w:color="auto" w:sz="4" w:space="0"/>
            </w:tcBorders>
            <w:vAlign w:val="center"/>
          </w:tcPr>
          <w:p w14:paraId="782669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79811E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tcBorders>
              <w:top w:val="single" w:color="auto" w:sz="4" w:space="0"/>
            </w:tcBorders>
            <w:vAlign w:val="center"/>
          </w:tcPr>
          <w:p w14:paraId="364E3F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w:t>
            </w:r>
          </w:p>
        </w:tc>
        <w:tc>
          <w:tcPr>
            <w:tcW w:w="1429" w:type="dxa"/>
            <w:tcBorders>
              <w:top w:val="single" w:color="auto" w:sz="4" w:space="0"/>
            </w:tcBorders>
            <w:vAlign w:val="center"/>
          </w:tcPr>
          <w:p w14:paraId="241443D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1</w:t>
            </w:r>
            <w:r>
              <w:rPr>
                <w:rFonts w:ascii="Times New Roman" w:hAnsi="Times New Roman" w:eastAsia="宋体"/>
                <w:spacing w:val="0"/>
                <w:sz w:val="21"/>
                <w:szCs w:val="20"/>
              </w:rPr>
              <w:t>号给料机</w:t>
            </w:r>
          </w:p>
        </w:tc>
        <w:tc>
          <w:tcPr>
            <w:tcW w:w="1572" w:type="dxa"/>
            <w:tcBorders>
              <w:top w:val="single" w:color="auto" w:sz="4" w:space="0"/>
            </w:tcBorders>
            <w:vAlign w:val="center"/>
          </w:tcPr>
          <w:p w14:paraId="1F6F46B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1400*5400</w:t>
            </w:r>
          </w:p>
        </w:tc>
        <w:tc>
          <w:tcPr>
            <w:tcW w:w="1316" w:type="dxa"/>
            <w:tcBorders>
              <w:top w:val="single" w:color="auto" w:sz="4" w:space="0"/>
            </w:tcBorders>
            <w:vAlign w:val="center"/>
          </w:tcPr>
          <w:p w14:paraId="5035D3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15</w:t>
            </w:r>
          </w:p>
        </w:tc>
        <w:tc>
          <w:tcPr>
            <w:tcW w:w="609" w:type="dxa"/>
            <w:tcBorders>
              <w:top w:val="single" w:color="auto" w:sz="4" w:space="0"/>
            </w:tcBorders>
            <w:vAlign w:val="center"/>
          </w:tcPr>
          <w:p w14:paraId="24BC320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tcBorders>
              <w:top w:val="single" w:color="auto" w:sz="4" w:space="0"/>
            </w:tcBorders>
            <w:shd w:val="clear" w:color="auto" w:fill="auto"/>
            <w:vAlign w:val="center"/>
          </w:tcPr>
          <w:p w14:paraId="5F6DC7F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tcBorders>
              <w:top w:val="single" w:color="auto" w:sz="4" w:space="0"/>
            </w:tcBorders>
            <w:shd w:val="clear" w:color="auto" w:fill="auto"/>
            <w:vAlign w:val="center"/>
          </w:tcPr>
          <w:p w14:paraId="545700C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tcBorders>
              <w:top w:val="single" w:color="auto" w:sz="4" w:space="0"/>
            </w:tcBorders>
            <w:shd w:val="clear" w:color="auto" w:fill="auto"/>
            <w:vAlign w:val="center"/>
          </w:tcPr>
          <w:p w14:paraId="33377EF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tcBorders>
              <w:top w:val="single" w:color="auto" w:sz="4" w:space="0"/>
            </w:tcBorders>
            <w:vAlign w:val="center"/>
          </w:tcPr>
          <w:p w14:paraId="03B6375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AB244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01CCA2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w:t>
            </w:r>
          </w:p>
        </w:tc>
        <w:tc>
          <w:tcPr>
            <w:tcW w:w="1429" w:type="dxa"/>
            <w:vAlign w:val="center"/>
          </w:tcPr>
          <w:p w14:paraId="14BB6FD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1</w:t>
            </w:r>
            <w:r>
              <w:rPr>
                <w:rFonts w:ascii="Times New Roman" w:hAnsi="Times New Roman" w:eastAsia="宋体"/>
                <w:spacing w:val="0"/>
                <w:sz w:val="21"/>
                <w:szCs w:val="20"/>
              </w:rPr>
              <w:t>号皮带</w:t>
            </w:r>
          </w:p>
        </w:tc>
        <w:tc>
          <w:tcPr>
            <w:tcW w:w="1572" w:type="dxa"/>
            <w:vAlign w:val="center"/>
          </w:tcPr>
          <w:p w14:paraId="5DCD18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1200*10800</w:t>
            </w:r>
          </w:p>
        </w:tc>
        <w:tc>
          <w:tcPr>
            <w:tcW w:w="1316" w:type="dxa"/>
            <w:vAlign w:val="center"/>
          </w:tcPr>
          <w:p w14:paraId="3D736B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5C26C14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60477F8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59F7D97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7119395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2B2256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48437B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01B182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w:t>
            </w:r>
          </w:p>
        </w:tc>
        <w:tc>
          <w:tcPr>
            <w:tcW w:w="1429" w:type="dxa"/>
            <w:vAlign w:val="center"/>
          </w:tcPr>
          <w:p w14:paraId="4493023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除铁</w:t>
            </w:r>
          </w:p>
        </w:tc>
        <w:tc>
          <w:tcPr>
            <w:tcW w:w="1572" w:type="dxa"/>
            <w:vAlign w:val="center"/>
          </w:tcPr>
          <w:p w14:paraId="03BB28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1400*1000</w:t>
            </w:r>
          </w:p>
        </w:tc>
        <w:tc>
          <w:tcPr>
            <w:tcW w:w="1316" w:type="dxa"/>
            <w:vAlign w:val="center"/>
          </w:tcPr>
          <w:p w14:paraId="405548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609" w:type="dxa"/>
            <w:vAlign w:val="center"/>
          </w:tcPr>
          <w:p w14:paraId="5CD7DED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224A4E3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19EB3A3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1AE1EA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712FDE4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34400E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71F9E6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5</w:t>
            </w:r>
          </w:p>
        </w:tc>
        <w:tc>
          <w:tcPr>
            <w:tcW w:w="1429" w:type="dxa"/>
            <w:vAlign w:val="center"/>
          </w:tcPr>
          <w:p w14:paraId="4FF553B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中转料仓</w:t>
            </w:r>
          </w:p>
        </w:tc>
        <w:tc>
          <w:tcPr>
            <w:tcW w:w="1572" w:type="dxa"/>
            <w:vAlign w:val="center"/>
          </w:tcPr>
          <w:p w14:paraId="7C9817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1316" w:type="dxa"/>
            <w:vAlign w:val="center"/>
          </w:tcPr>
          <w:p w14:paraId="343B82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609" w:type="dxa"/>
            <w:vAlign w:val="center"/>
          </w:tcPr>
          <w:p w14:paraId="1F2420C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7E62EF9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042FE46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7072AC7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65D079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73319E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0AC126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w:t>
            </w:r>
          </w:p>
        </w:tc>
        <w:tc>
          <w:tcPr>
            <w:tcW w:w="1429" w:type="dxa"/>
            <w:vAlign w:val="center"/>
          </w:tcPr>
          <w:p w14:paraId="47EF66E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2</w:t>
            </w:r>
            <w:r>
              <w:rPr>
                <w:rFonts w:ascii="Times New Roman" w:hAnsi="Times New Roman" w:eastAsia="宋体"/>
                <w:spacing w:val="0"/>
                <w:sz w:val="21"/>
                <w:szCs w:val="20"/>
              </w:rPr>
              <w:t>号给料机</w:t>
            </w:r>
          </w:p>
        </w:tc>
        <w:tc>
          <w:tcPr>
            <w:tcW w:w="1572" w:type="dxa"/>
            <w:vAlign w:val="center"/>
          </w:tcPr>
          <w:p w14:paraId="41AF0B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1200*2500</w:t>
            </w:r>
          </w:p>
        </w:tc>
        <w:tc>
          <w:tcPr>
            <w:tcW w:w="1316" w:type="dxa"/>
            <w:vAlign w:val="center"/>
          </w:tcPr>
          <w:p w14:paraId="4A077B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4.4</w:t>
            </w:r>
          </w:p>
        </w:tc>
        <w:tc>
          <w:tcPr>
            <w:tcW w:w="609" w:type="dxa"/>
            <w:vAlign w:val="center"/>
          </w:tcPr>
          <w:p w14:paraId="2594FB1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50DECA8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725" w:type="dxa"/>
            <w:shd w:val="clear" w:color="auto" w:fill="auto"/>
            <w:vAlign w:val="center"/>
          </w:tcPr>
          <w:p w14:paraId="5B43525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shd w:val="clear" w:color="auto" w:fill="auto"/>
            <w:vAlign w:val="center"/>
          </w:tcPr>
          <w:p w14:paraId="48F796C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4480D7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46A4E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188357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w:t>
            </w:r>
          </w:p>
        </w:tc>
        <w:tc>
          <w:tcPr>
            <w:tcW w:w="1429" w:type="dxa"/>
            <w:vAlign w:val="center"/>
          </w:tcPr>
          <w:p w14:paraId="5446578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3</w:t>
            </w:r>
            <w:r>
              <w:rPr>
                <w:rFonts w:ascii="Times New Roman" w:hAnsi="Times New Roman" w:eastAsia="宋体"/>
                <w:spacing w:val="0"/>
                <w:sz w:val="21"/>
                <w:szCs w:val="20"/>
              </w:rPr>
              <w:t>号给料机</w:t>
            </w:r>
          </w:p>
        </w:tc>
        <w:tc>
          <w:tcPr>
            <w:tcW w:w="1572" w:type="dxa"/>
            <w:vAlign w:val="center"/>
          </w:tcPr>
          <w:p w14:paraId="0BD30E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1200*2500</w:t>
            </w:r>
          </w:p>
        </w:tc>
        <w:tc>
          <w:tcPr>
            <w:tcW w:w="1316" w:type="dxa"/>
            <w:vAlign w:val="center"/>
          </w:tcPr>
          <w:p w14:paraId="0BDB6E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4.4</w:t>
            </w:r>
          </w:p>
        </w:tc>
        <w:tc>
          <w:tcPr>
            <w:tcW w:w="609" w:type="dxa"/>
            <w:vAlign w:val="center"/>
          </w:tcPr>
          <w:p w14:paraId="1410424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2C90DDE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725" w:type="dxa"/>
            <w:shd w:val="clear" w:color="auto" w:fill="auto"/>
            <w:vAlign w:val="center"/>
          </w:tcPr>
          <w:p w14:paraId="4FD526E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shd w:val="clear" w:color="auto" w:fill="auto"/>
            <w:vAlign w:val="center"/>
          </w:tcPr>
          <w:p w14:paraId="13C8591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66C3F8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066084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559FD0C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8</w:t>
            </w:r>
          </w:p>
        </w:tc>
        <w:tc>
          <w:tcPr>
            <w:tcW w:w="1429" w:type="dxa"/>
            <w:vAlign w:val="center"/>
          </w:tcPr>
          <w:p w14:paraId="34E512A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2</w:t>
            </w:r>
            <w:r>
              <w:rPr>
                <w:rFonts w:ascii="Times New Roman" w:hAnsi="Times New Roman" w:eastAsia="宋体"/>
                <w:spacing w:val="0"/>
                <w:sz w:val="21"/>
                <w:szCs w:val="20"/>
              </w:rPr>
              <w:t>号皮带</w:t>
            </w:r>
          </w:p>
        </w:tc>
        <w:tc>
          <w:tcPr>
            <w:tcW w:w="1572" w:type="dxa"/>
            <w:vAlign w:val="center"/>
          </w:tcPr>
          <w:p w14:paraId="173238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1200*7400</w:t>
            </w:r>
          </w:p>
        </w:tc>
        <w:tc>
          <w:tcPr>
            <w:tcW w:w="1316" w:type="dxa"/>
            <w:vAlign w:val="center"/>
          </w:tcPr>
          <w:p w14:paraId="244F34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418577C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750747F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0E79E09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210C00E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3C59AC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4749B7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4566D9A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9</w:t>
            </w:r>
          </w:p>
        </w:tc>
        <w:tc>
          <w:tcPr>
            <w:tcW w:w="1429" w:type="dxa"/>
            <w:vAlign w:val="center"/>
          </w:tcPr>
          <w:p w14:paraId="0068AC0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除铁</w:t>
            </w:r>
          </w:p>
        </w:tc>
        <w:tc>
          <w:tcPr>
            <w:tcW w:w="1572" w:type="dxa"/>
            <w:vAlign w:val="center"/>
          </w:tcPr>
          <w:p w14:paraId="2C0F5E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1400*1000</w:t>
            </w:r>
          </w:p>
        </w:tc>
        <w:tc>
          <w:tcPr>
            <w:tcW w:w="1316" w:type="dxa"/>
            <w:vAlign w:val="center"/>
          </w:tcPr>
          <w:p w14:paraId="2427D5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609" w:type="dxa"/>
            <w:vAlign w:val="center"/>
          </w:tcPr>
          <w:p w14:paraId="4CC1C04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214EA98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1C9DF8E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22F6D5F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5A8A99D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1E947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6F763B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10</w:t>
            </w:r>
          </w:p>
        </w:tc>
        <w:tc>
          <w:tcPr>
            <w:tcW w:w="1429" w:type="dxa"/>
            <w:vAlign w:val="center"/>
          </w:tcPr>
          <w:p w14:paraId="5AFC51F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大圆锥</w:t>
            </w:r>
          </w:p>
        </w:tc>
        <w:tc>
          <w:tcPr>
            <w:tcW w:w="1572" w:type="dxa"/>
            <w:vAlign w:val="center"/>
          </w:tcPr>
          <w:p w14:paraId="2DE2B0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1616</w:t>
            </w:r>
          </w:p>
        </w:tc>
        <w:tc>
          <w:tcPr>
            <w:tcW w:w="1316" w:type="dxa"/>
            <w:vAlign w:val="center"/>
          </w:tcPr>
          <w:p w14:paraId="062DCDB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250</w:t>
            </w:r>
          </w:p>
        </w:tc>
        <w:tc>
          <w:tcPr>
            <w:tcW w:w="609" w:type="dxa"/>
            <w:vAlign w:val="center"/>
          </w:tcPr>
          <w:p w14:paraId="2F8EE57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61E9453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5E84A3F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627B19D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6E1CB64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006249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0BCCB6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w:t>
            </w:r>
          </w:p>
        </w:tc>
        <w:tc>
          <w:tcPr>
            <w:tcW w:w="1429" w:type="dxa"/>
            <w:vAlign w:val="center"/>
          </w:tcPr>
          <w:p w14:paraId="291BC83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液压站</w:t>
            </w:r>
          </w:p>
        </w:tc>
        <w:tc>
          <w:tcPr>
            <w:tcW w:w="1572" w:type="dxa"/>
            <w:vAlign w:val="center"/>
          </w:tcPr>
          <w:p w14:paraId="7AF9E6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1316" w:type="dxa"/>
            <w:vAlign w:val="center"/>
          </w:tcPr>
          <w:p w14:paraId="0130EB6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5.5</w:t>
            </w:r>
          </w:p>
        </w:tc>
        <w:tc>
          <w:tcPr>
            <w:tcW w:w="609" w:type="dxa"/>
            <w:vAlign w:val="center"/>
          </w:tcPr>
          <w:p w14:paraId="55432F1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3C01AB3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02738DF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0E7297E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5EEDCB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2713B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78A834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12</w:t>
            </w:r>
          </w:p>
        </w:tc>
        <w:tc>
          <w:tcPr>
            <w:tcW w:w="1429" w:type="dxa"/>
            <w:vAlign w:val="center"/>
          </w:tcPr>
          <w:p w14:paraId="55B89F2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3</w:t>
            </w:r>
            <w:r>
              <w:rPr>
                <w:rFonts w:ascii="Times New Roman" w:hAnsi="Times New Roman" w:eastAsia="宋体"/>
                <w:spacing w:val="0"/>
                <w:sz w:val="21"/>
                <w:szCs w:val="20"/>
              </w:rPr>
              <w:t>号皮带</w:t>
            </w:r>
          </w:p>
        </w:tc>
        <w:tc>
          <w:tcPr>
            <w:tcW w:w="1572" w:type="dxa"/>
            <w:vAlign w:val="center"/>
          </w:tcPr>
          <w:p w14:paraId="6F52B0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1400*10800</w:t>
            </w:r>
          </w:p>
        </w:tc>
        <w:tc>
          <w:tcPr>
            <w:tcW w:w="1316" w:type="dxa"/>
            <w:vAlign w:val="center"/>
          </w:tcPr>
          <w:p w14:paraId="0384EA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03BE5C2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4522966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2297C1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23FA246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270B90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3F6B6B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66AC55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13</w:t>
            </w:r>
          </w:p>
        </w:tc>
        <w:tc>
          <w:tcPr>
            <w:tcW w:w="1429" w:type="dxa"/>
            <w:vAlign w:val="center"/>
          </w:tcPr>
          <w:p w14:paraId="316C1A1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振筛</w:t>
            </w:r>
          </w:p>
        </w:tc>
        <w:tc>
          <w:tcPr>
            <w:tcW w:w="1572" w:type="dxa"/>
            <w:vAlign w:val="center"/>
          </w:tcPr>
          <w:p w14:paraId="35B7C3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2800*6500</w:t>
            </w:r>
          </w:p>
        </w:tc>
        <w:tc>
          <w:tcPr>
            <w:tcW w:w="1316" w:type="dxa"/>
            <w:vAlign w:val="center"/>
          </w:tcPr>
          <w:p w14:paraId="712DFF9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44</w:t>
            </w:r>
          </w:p>
        </w:tc>
        <w:tc>
          <w:tcPr>
            <w:tcW w:w="609" w:type="dxa"/>
            <w:vAlign w:val="center"/>
          </w:tcPr>
          <w:p w14:paraId="0DC510D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0290D9C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725" w:type="dxa"/>
            <w:shd w:val="clear" w:color="auto" w:fill="auto"/>
            <w:vAlign w:val="center"/>
          </w:tcPr>
          <w:p w14:paraId="43064A3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shd w:val="clear" w:color="auto" w:fill="auto"/>
            <w:vAlign w:val="center"/>
          </w:tcPr>
          <w:p w14:paraId="2329473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4119A9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08CC06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555DC8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14</w:t>
            </w:r>
          </w:p>
        </w:tc>
        <w:tc>
          <w:tcPr>
            <w:tcW w:w="1429" w:type="dxa"/>
            <w:vAlign w:val="center"/>
          </w:tcPr>
          <w:p w14:paraId="54B6ABC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振筛</w:t>
            </w:r>
          </w:p>
        </w:tc>
        <w:tc>
          <w:tcPr>
            <w:tcW w:w="1572" w:type="dxa"/>
            <w:vAlign w:val="center"/>
          </w:tcPr>
          <w:p w14:paraId="77D414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2800*6500</w:t>
            </w:r>
          </w:p>
        </w:tc>
        <w:tc>
          <w:tcPr>
            <w:tcW w:w="1316" w:type="dxa"/>
            <w:vAlign w:val="center"/>
          </w:tcPr>
          <w:p w14:paraId="1D77862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44</w:t>
            </w:r>
          </w:p>
        </w:tc>
        <w:tc>
          <w:tcPr>
            <w:tcW w:w="609" w:type="dxa"/>
            <w:vAlign w:val="center"/>
          </w:tcPr>
          <w:p w14:paraId="05E2AC4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04EF9D0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725" w:type="dxa"/>
            <w:shd w:val="clear" w:color="auto" w:fill="auto"/>
            <w:vAlign w:val="center"/>
          </w:tcPr>
          <w:p w14:paraId="18B4E75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shd w:val="clear" w:color="auto" w:fill="auto"/>
            <w:vAlign w:val="center"/>
          </w:tcPr>
          <w:p w14:paraId="622D9A3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63EE7E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1791CA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61E3557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15</w:t>
            </w:r>
          </w:p>
        </w:tc>
        <w:tc>
          <w:tcPr>
            <w:tcW w:w="1429" w:type="dxa"/>
            <w:vAlign w:val="center"/>
          </w:tcPr>
          <w:p w14:paraId="5A151B1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4</w:t>
            </w:r>
            <w:r>
              <w:rPr>
                <w:rFonts w:ascii="Times New Roman" w:hAnsi="Times New Roman" w:eastAsia="宋体"/>
                <w:spacing w:val="0"/>
                <w:sz w:val="21"/>
                <w:szCs w:val="20"/>
              </w:rPr>
              <w:t>号皮带</w:t>
            </w:r>
          </w:p>
        </w:tc>
        <w:tc>
          <w:tcPr>
            <w:tcW w:w="1572" w:type="dxa"/>
            <w:vAlign w:val="center"/>
          </w:tcPr>
          <w:p w14:paraId="17FCC4E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800*10800</w:t>
            </w:r>
          </w:p>
        </w:tc>
        <w:tc>
          <w:tcPr>
            <w:tcW w:w="1316" w:type="dxa"/>
            <w:vAlign w:val="center"/>
          </w:tcPr>
          <w:p w14:paraId="4FC5F4A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37</w:t>
            </w:r>
          </w:p>
        </w:tc>
        <w:tc>
          <w:tcPr>
            <w:tcW w:w="609" w:type="dxa"/>
            <w:vAlign w:val="center"/>
          </w:tcPr>
          <w:p w14:paraId="620F2F8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6F7ECF9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0CF119B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41A1732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3F3A7F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271AFA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7739F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16</w:t>
            </w:r>
          </w:p>
        </w:tc>
        <w:tc>
          <w:tcPr>
            <w:tcW w:w="1429" w:type="dxa"/>
            <w:vAlign w:val="center"/>
          </w:tcPr>
          <w:p w14:paraId="67AA7D8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除铁</w:t>
            </w:r>
          </w:p>
        </w:tc>
        <w:tc>
          <w:tcPr>
            <w:tcW w:w="1572" w:type="dxa"/>
            <w:vAlign w:val="center"/>
          </w:tcPr>
          <w:p w14:paraId="240746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1000*800</w:t>
            </w:r>
          </w:p>
        </w:tc>
        <w:tc>
          <w:tcPr>
            <w:tcW w:w="1316" w:type="dxa"/>
            <w:vAlign w:val="center"/>
          </w:tcPr>
          <w:p w14:paraId="29CDA6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609" w:type="dxa"/>
            <w:vAlign w:val="center"/>
          </w:tcPr>
          <w:p w14:paraId="3630850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36F56F1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3C5D30A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5FE1A43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36154C9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8511A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06DED9F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17</w:t>
            </w:r>
          </w:p>
        </w:tc>
        <w:tc>
          <w:tcPr>
            <w:tcW w:w="1429" w:type="dxa"/>
            <w:vAlign w:val="center"/>
          </w:tcPr>
          <w:p w14:paraId="5068BE6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小圆锥</w:t>
            </w:r>
          </w:p>
        </w:tc>
        <w:tc>
          <w:tcPr>
            <w:tcW w:w="1572" w:type="dxa"/>
            <w:vAlign w:val="center"/>
          </w:tcPr>
          <w:p w14:paraId="5928FB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1313</w:t>
            </w:r>
          </w:p>
        </w:tc>
        <w:tc>
          <w:tcPr>
            <w:tcW w:w="1316" w:type="dxa"/>
            <w:vAlign w:val="center"/>
          </w:tcPr>
          <w:p w14:paraId="67FDF8B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160</w:t>
            </w:r>
          </w:p>
        </w:tc>
        <w:tc>
          <w:tcPr>
            <w:tcW w:w="609" w:type="dxa"/>
            <w:vAlign w:val="center"/>
          </w:tcPr>
          <w:p w14:paraId="33434E7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3539D80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3F147FC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60397BB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10798E1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E188D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6B96890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18</w:t>
            </w:r>
          </w:p>
        </w:tc>
        <w:tc>
          <w:tcPr>
            <w:tcW w:w="1429" w:type="dxa"/>
            <w:vAlign w:val="center"/>
          </w:tcPr>
          <w:p w14:paraId="30262FA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液压站</w:t>
            </w:r>
          </w:p>
        </w:tc>
        <w:tc>
          <w:tcPr>
            <w:tcW w:w="1572" w:type="dxa"/>
            <w:vAlign w:val="center"/>
          </w:tcPr>
          <w:p w14:paraId="423161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1316" w:type="dxa"/>
            <w:vAlign w:val="center"/>
          </w:tcPr>
          <w:p w14:paraId="1980775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35D24D7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787F02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25A8CA9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0813552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785767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18A2FE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DE492B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19</w:t>
            </w:r>
          </w:p>
        </w:tc>
        <w:tc>
          <w:tcPr>
            <w:tcW w:w="1429" w:type="dxa"/>
            <w:vAlign w:val="center"/>
          </w:tcPr>
          <w:p w14:paraId="631A30A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小圆锥</w:t>
            </w:r>
          </w:p>
        </w:tc>
        <w:tc>
          <w:tcPr>
            <w:tcW w:w="1572" w:type="dxa"/>
            <w:vAlign w:val="center"/>
          </w:tcPr>
          <w:p w14:paraId="493B6C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1313</w:t>
            </w:r>
          </w:p>
        </w:tc>
        <w:tc>
          <w:tcPr>
            <w:tcW w:w="1316" w:type="dxa"/>
            <w:vAlign w:val="center"/>
          </w:tcPr>
          <w:p w14:paraId="6B080C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160</w:t>
            </w:r>
          </w:p>
        </w:tc>
        <w:tc>
          <w:tcPr>
            <w:tcW w:w="609" w:type="dxa"/>
            <w:vAlign w:val="center"/>
          </w:tcPr>
          <w:p w14:paraId="31CFD2C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4FD01C6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0348058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5A0A285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16521E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D188D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57D3DF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20</w:t>
            </w:r>
          </w:p>
        </w:tc>
        <w:tc>
          <w:tcPr>
            <w:tcW w:w="1429" w:type="dxa"/>
            <w:vAlign w:val="center"/>
          </w:tcPr>
          <w:p w14:paraId="17DFC0D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液压站</w:t>
            </w:r>
          </w:p>
        </w:tc>
        <w:tc>
          <w:tcPr>
            <w:tcW w:w="1572" w:type="dxa"/>
            <w:vAlign w:val="center"/>
          </w:tcPr>
          <w:p w14:paraId="27CCE7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1316" w:type="dxa"/>
            <w:vAlign w:val="center"/>
          </w:tcPr>
          <w:p w14:paraId="24C1707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2A87704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4817F8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018A86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232DB83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6D07E9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71D9F0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706C1F3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21</w:t>
            </w:r>
          </w:p>
        </w:tc>
        <w:tc>
          <w:tcPr>
            <w:tcW w:w="1429" w:type="dxa"/>
            <w:vAlign w:val="center"/>
          </w:tcPr>
          <w:p w14:paraId="3F625F0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5</w:t>
            </w:r>
            <w:r>
              <w:rPr>
                <w:rFonts w:ascii="Times New Roman" w:hAnsi="Times New Roman" w:eastAsia="宋体"/>
                <w:spacing w:val="0"/>
                <w:sz w:val="21"/>
                <w:szCs w:val="20"/>
              </w:rPr>
              <w:t>号皮带</w:t>
            </w:r>
          </w:p>
        </w:tc>
        <w:tc>
          <w:tcPr>
            <w:tcW w:w="1572" w:type="dxa"/>
            <w:vAlign w:val="center"/>
          </w:tcPr>
          <w:p w14:paraId="7917F7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800*10800</w:t>
            </w:r>
          </w:p>
        </w:tc>
        <w:tc>
          <w:tcPr>
            <w:tcW w:w="1316" w:type="dxa"/>
            <w:vAlign w:val="center"/>
          </w:tcPr>
          <w:p w14:paraId="1087CD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37</w:t>
            </w:r>
          </w:p>
        </w:tc>
        <w:tc>
          <w:tcPr>
            <w:tcW w:w="609" w:type="dxa"/>
            <w:vAlign w:val="center"/>
          </w:tcPr>
          <w:p w14:paraId="7D0E115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0D5AA72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10CEBF9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1FAE8AE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5D1B8BF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1DEC5B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7D1D95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1429" w:type="dxa"/>
            <w:vAlign w:val="center"/>
          </w:tcPr>
          <w:p w14:paraId="79B4899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6</w:t>
            </w:r>
            <w:r>
              <w:rPr>
                <w:rFonts w:ascii="Times New Roman" w:hAnsi="Times New Roman" w:eastAsia="宋体"/>
                <w:spacing w:val="0"/>
                <w:sz w:val="21"/>
                <w:szCs w:val="20"/>
              </w:rPr>
              <w:t>号皮带</w:t>
            </w:r>
          </w:p>
        </w:tc>
        <w:tc>
          <w:tcPr>
            <w:tcW w:w="1572" w:type="dxa"/>
            <w:vAlign w:val="center"/>
          </w:tcPr>
          <w:p w14:paraId="579D6F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650*10800</w:t>
            </w:r>
          </w:p>
        </w:tc>
        <w:tc>
          <w:tcPr>
            <w:tcW w:w="1316" w:type="dxa"/>
            <w:vAlign w:val="center"/>
          </w:tcPr>
          <w:p w14:paraId="7C5264D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7A4192A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33FBEBA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18CB657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724AAA5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10FA906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45E1B0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73CA8E3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23</w:t>
            </w:r>
          </w:p>
        </w:tc>
        <w:tc>
          <w:tcPr>
            <w:tcW w:w="1429" w:type="dxa"/>
            <w:vAlign w:val="center"/>
          </w:tcPr>
          <w:p w14:paraId="6607B49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振筛</w:t>
            </w:r>
          </w:p>
        </w:tc>
        <w:tc>
          <w:tcPr>
            <w:tcW w:w="1572" w:type="dxa"/>
            <w:vAlign w:val="center"/>
          </w:tcPr>
          <w:p w14:paraId="5FFE03C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3000*7200</w:t>
            </w:r>
          </w:p>
        </w:tc>
        <w:tc>
          <w:tcPr>
            <w:tcW w:w="1316" w:type="dxa"/>
            <w:vAlign w:val="center"/>
          </w:tcPr>
          <w:p w14:paraId="028E59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44</w:t>
            </w:r>
          </w:p>
        </w:tc>
        <w:tc>
          <w:tcPr>
            <w:tcW w:w="609" w:type="dxa"/>
            <w:vAlign w:val="center"/>
          </w:tcPr>
          <w:p w14:paraId="68D3FD8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23A8927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725" w:type="dxa"/>
            <w:shd w:val="clear" w:color="auto" w:fill="auto"/>
            <w:vAlign w:val="center"/>
          </w:tcPr>
          <w:p w14:paraId="56D6065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shd w:val="clear" w:color="auto" w:fill="auto"/>
            <w:vAlign w:val="center"/>
          </w:tcPr>
          <w:p w14:paraId="47615EB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5EDD74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30D86B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4FDEDA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24</w:t>
            </w:r>
          </w:p>
        </w:tc>
        <w:tc>
          <w:tcPr>
            <w:tcW w:w="1429" w:type="dxa"/>
            <w:vAlign w:val="center"/>
          </w:tcPr>
          <w:p w14:paraId="0E3152B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振筛</w:t>
            </w:r>
          </w:p>
        </w:tc>
        <w:tc>
          <w:tcPr>
            <w:tcW w:w="1572" w:type="dxa"/>
            <w:vAlign w:val="center"/>
          </w:tcPr>
          <w:p w14:paraId="0463E1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3000*7200</w:t>
            </w:r>
          </w:p>
        </w:tc>
        <w:tc>
          <w:tcPr>
            <w:tcW w:w="1316" w:type="dxa"/>
            <w:vAlign w:val="center"/>
          </w:tcPr>
          <w:p w14:paraId="4A0483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44</w:t>
            </w:r>
          </w:p>
        </w:tc>
        <w:tc>
          <w:tcPr>
            <w:tcW w:w="609" w:type="dxa"/>
            <w:vAlign w:val="center"/>
          </w:tcPr>
          <w:p w14:paraId="4888CBC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072BCA6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725" w:type="dxa"/>
            <w:shd w:val="clear" w:color="auto" w:fill="auto"/>
            <w:vAlign w:val="center"/>
          </w:tcPr>
          <w:p w14:paraId="6BA092B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shd w:val="clear" w:color="auto" w:fill="auto"/>
            <w:vAlign w:val="center"/>
          </w:tcPr>
          <w:p w14:paraId="15A48F8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367A648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42A271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EE418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25</w:t>
            </w:r>
          </w:p>
        </w:tc>
        <w:tc>
          <w:tcPr>
            <w:tcW w:w="1429" w:type="dxa"/>
            <w:vAlign w:val="center"/>
          </w:tcPr>
          <w:p w14:paraId="05AD9A9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7</w:t>
            </w:r>
            <w:r>
              <w:rPr>
                <w:rFonts w:ascii="Times New Roman" w:hAnsi="Times New Roman" w:eastAsia="宋体"/>
                <w:spacing w:val="0"/>
                <w:sz w:val="21"/>
                <w:szCs w:val="20"/>
              </w:rPr>
              <w:t>号皮带</w:t>
            </w:r>
          </w:p>
        </w:tc>
        <w:tc>
          <w:tcPr>
            <w:tcW w:w="1572" w:type="dxa"/>
            <w:vAlign w:val="center"/>
          </w:tcPr>
          <w:p w14:paraId="2ABC14F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650*10800</w:t>
            </w:r>
          </w:p>
        </w:tc>
        <w:tc>
          <w:tcPr>
            <w:tcW w:w="1316" w:type="dxa"/>
            <w:vAlign w:val="center"/>
          </w:tcPr>
          <w:p w14:paraId="62EC92F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3820858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0ECEA76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777A4A2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64B1C38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58A37D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448AB0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1287F7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26</w:t>
            </w:r>
          </w:p>
        </w:tc>
        <w:tc>
          <w:tcPr>
            <w:tcW w:w="1429" w:type="dxa"/>
            <w:vAlign w:val="center"/>
          </w:tcPr>
          <w:p w14:paraId="5B9EC0D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8</w:t>
            </w:r>
            <w:r>
              <w:rPr>
                <w:rFonts w:ascii="Times New Roman" w:hAnsi="Times New Roman" w:eastAsia="宋体"/>
                <w:spacing w:val="0"/>
                <w:sz w:val="21"/>
                <w:szCs w:val="20"/>
              </w:rPr>
              <w:t>号皮带</w:t>
            </w:r>
          </w:p>
        </w:tc>
        <w:tc>
          <w:tcPr>
            <w:tcW w:w="1572" w:type="dxa"/>
            <w:vAlign w:val="center"/>
          </w:tcPr>
          <w:p w14:paraId="7352FF7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650*10800</w:t>
            </w:r>
          </w:p>
        </w:tc>
        <w:tc>
          <w:tcPr>
            <w:tcW w:w="1316" w:type="dxa"/>
            <w:vAlign w:val="center"/>
          </w:tcPr>
          <w:p w14:paraId="7140E2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3040EFB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11D4EC4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6309E5F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5D026BB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670837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01817E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3EFD0B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27</w:t>
            </w:r>
          </w:p>
        </w:tc>
        <w:tc>
          <w:tcPr>
            <w:tcW w:w="1429" w:type="dxa"/>
            <w:vAlign w:val="center"/>
          </w:tcPr>
          <w:p w14:paraId="7A04B95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9</w:t>
            </w:r>
            <w:r>
              <w:rPr>
                <w:rFonts w:ascii="Times New Roman" w:hAnsi="Times New Roman" w:eastAsia="宋体"/>
                <w:spacing w:val="0"/>
                <w:sz w:val="21"/>
                <w:szCs w:val="20"/>
              </w:rPr>
              <w:t>号皮带</w:t>
            </w:r>
          </w:p>
        </w:tc>
        <w:tc>
          <w:tcPr>
            <w:tcW w:w="1572" w:type="dxa"/>
            <w:vAlign w:val="center"/>
          </w:tcPr>
          <w:p w14:paraId="720192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650*10800</w:t>
            </w:r>
          </w:p>
        </w:tc>
        <w:tc>
          <w:tcPr>
            <w:tcW w:w="1316" w:type="dxa"/>
            <w:vAlign w:val="center"/>
          </w:tcPr>
          <w:p w14:paraId="6947BA8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15</w:t>
            </w:r>
          </w:p>
        </w:tc>
        <w:tc>
          <w:tcPr>
            <w:tcW w:w="609" w:type="dxa"/>
            <w:vAlign w:val="center"/>
          </w:tcPr>
          <w:p w14:paraId="450AC60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4E28547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18D80AC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6AD01A4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5EE94D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2C4C4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737370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28</w:t>
            </w:r>
          </w:p>
        </w:tc>
        <w:tc>
          <w:tcPr>
            <w:tcW w:w="1429" w:type="dxa"/>
            <w:vAlign w:val="center"/>
          </w:tcPr>
          <w:p w14:paraId="53AB186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水泵</w:t>
            </w:r>
          </w:p>
        </w:tc>
        <w:tc>
          <w:tcPr>
            <w:tcW w:w="1572" w:type="dxa"/>
            <w:vAlign w:val="center"/>
          </w:tcPr>
          <w:p w14:paraId="5B946B9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泉水泵</w:t>
            </w:r>
          </w:p>
        </w:tc>
        <w:tc>
          <w:tcPr>
            <w:tcW w:w="1316" w:type="dxa"/>
            <w:vAlign w:val="center"/>
          </w:tcPr>
          <w:p w14:paraId="666DE3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15</w:t>
            </w:r>
          </w:p>
        </w:tc>
        <w:tc>
          <w:tcPr>
            <w:tcW w:w="609" w:type="dxa"/>
            <w:vAlign w:val="center"/>
          </w:tcPr>
          <w:p w14:paraId="1F3098D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6CF0113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71FCB81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68506A2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7FA552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7A6348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4BBB7F9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29</w:t>
            </w:r>
          </w:p>
        </w:tc>
        <w:tc>
          <w:tcPr>
            <w:tcW w:w="1429" w:type="dxa"/>
            <w:vAlign w:val="center"/>
          </w:tcPr>
          <w:p w14:paraId="6C7DF11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绞笼</w:t>
            </w:r>
          </w:p>
        </w:tc>
        <w:tc>
          <w:tcPr>
            <w:tcW w:w="1572" w:type="dxa"/>
            <w:vAlign w:val="center"/>
          </w:tcPr>
          <w:p w14:paraId="67BA2E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1316" w:type="dxa"/>
            <w:vAlign w:val="center"/>
          </w:tcPr>
          <w:p w14:paraId="6D09D9A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609" w:type="dxa"/>
            <w:vAlign w:val="center"/>
          </w:tcPr>
          <w:p w14:paraId="55FFA2C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7B7F8FB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18B572C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5B08DE4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5B7627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1FC3FD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04011AC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30</w:t>
            </w:r>
          </w:p>
        </w:tc>
        <w:tc>
          <w:tcPr>
            <w:tcW w:w="1429" w:type="dxa"/>
            <w:vAlign w:val="center"/>
          </w:tcPr>
          <w:p w14:paraId="58996B0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空压机</w:t>
            </w:r>
          </w:p>
        </w:tc>
        <w:tc>
          <w:tcPr>
            <w:tcW w:w="1572" w:type="dxa"/>
            <w:vAlign w:val="center"/>
          </w:tcPr>
          <w:p w14:paraId="3BBD486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1</w:t>
            </w:r>
            <w:r>
              <w:rPr>
                <w:rFonts w:ascii="Times New Roman" w:hAnsi="Times New Roman" w:eastAsia="宋体"/>
                <w:spacing w:val="0"/>
                <w:sz w:val="21"/>
                <w:szCs w:val="20"/>
              </w:rPr>
              <w:t>立方</w:t>
            </w:r>
          </w:p>
        </w:tc>
        <w:tc>
          <w:tcPr>
            <w:tcW w:w="1316" w:type="dxa"/>
            <w:vAlign w:val="center"/>
          </w:tcPr>
          <w:p w14:paraId="123122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00605E4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179A636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725" w:type="dxa"/>
            <w:shd w:val="clear" w:color="auto" w:fill="auto"/>
            <w:vAlign w:val="center"/>
          </w:tcPr>
          <w:p w14:paraId="5C02754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shd w:val="clear" w:color="auto" w:fill="auto"/>
            <w:vAlign w:val="center"/>
          </w:tcPr>
          <w:p w14:paraId="6B98FCB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w:t>
            </w:r>
          </w:p>
        </w:tc>
        <w:tc>
          <w:tcPr>
            <w:tcW w:w="3347" w:type="dxa"/>
            <w:vAlign w:val="center"/>
          </w:tcPr>
          <w:p w14:paraId="4CDD69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35BF2C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13720" w:type="dxa"/>
            <w:gridSpan w:val="9"/>
            <w:vAlign w:val="center"/>
          </w:tcPr>
          <w:p w14:paraId="227D831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14:textOutline w14:w="4358" w14:cap="flat" w14:cmpd="sng">
                  <w14:solidFill>
                    <w14:srgbClr w14:val="000000"/>
                  </w14:solidFill>
                  <w14:prstDash w14:val="solid"/>
                  <w14:miter w14:val="0"/>
                </w14:textOutline>
              </w:rPr>
              <w:t>二、小厂生产设备</w:t>
            </w:r>
          </w:p>
        </w:tc>
      </w:tr>
      <w:tr w14:paraId="2DB931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17D6D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429" w:type="dxa"/>
            <w:vAlign w:val="center"/>
          </w:tcPr>
          <w:p w14:paraId="28FBEB9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颚式破碎</w:t>
            </w:r>
          </w:p>
        </w:tc>
        <w:tc>
          <w:tcPr>
            <w:tcW w:w="1572" w:type="dxa"/>
            <w:vAlign w:val="center"/>
          </w:tcPr>
          <w:p w14:paraId="0E63818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spacing w:val="0"/>
                <w:sz w:val="21"/>
                <w:szCs w:val="20"/>
              </w:rPr>
              <w:t>鄂破</w:t>
            </w:r>
            <w:r>
              <w:rPr>
                <w:rFonts w:ascii="Times New Roman" w:hAnsi="Times New Roman" w:eastAsia="宋体" w:cs="Times New Roman"/>
                <w:spacing w:val="0"/>
                <w:sz w:val="21"/>
                <w:szCs w:val="20"/>
              </w:rPr>
              <w:t>1060*870</w:t>
            </w:r>
          </w:p>
        </w:tc>
        <w:tc>
          <w:tcPr>
            <w:tcW w:w="1316" w:type="dxa"/>
            <w:vAlign w:val="center"/>
          </w:tcPr>
          <w:p w14:paraId="37F3C8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132</w:t>
            </w:r>
          </w:p>
        </w:tc>
        <w:tc>
          <w:tcPr>
            <w:tcW w:w="609" w:type="dxa"/>
            <w:vAlign w:val="center"/>
          </w:tcPr>
          <w:p w14:paraId="614118C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069B16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09E13BC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6C195A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21C210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1BE48D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2F9DB2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w:t>
            </w:r>
          </w:p>
        </w:tc>
        <w:tc>
          <w:tcPr>
            <w:tcW w:w="1429" w:type="dxa"/>
            <w:vAlign w:val="center"/>
          </w:tcPr>
          <w:p w14:paraId="556940E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w:t>
            </w:r>
            <w:r>
              <w:rPr>
                <w:rFonts w:ascii="Times New Roman" w:hAnsi="Times New Roman" w:eastAsia="宋体"/>
                <w:spacing w:val="0"/>
                <w:sz w:val="21"/>
                <w:szCs w:val="24"/>
              </w:rPr>
              <w:t>号给料机</w:t>
            </w:r>
          </w:p>
        </w:tc>
        <w:tc>
          <w:tcPr>
            <w:tcW w:w="1572" w:type="dxa"/>
            <w:vAlign w:val="center"/>
          </w:tcPr>
          <w:p w14:paraId="4DE8F4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1050*4000</w:t>
            </w:r>
          </w:p>
        </w:tc>
        <w:tc>
          <w:tcPr>
            <w:tcW w:w="1316" w:type="dxa"/>
            <w:vAlign w:val="center"/>
          </w:tcPr>
          <w:p w14:paraId="16507BE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w:t>
            </w:r>
          </w:p>
        </w:tc>
        <w:tc>
          <w:tcPr>
            <w:tcW w:w="609" w:type="dxa"/>
            <w:vAlign w:val="center"/>
          </w:tcPr>
          <w:p w14:paraId="2F868A7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39E4B1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w:t>
            </w:r>
          </w:p>
        </w:tc>
        <w:tc>
          <w:tcPr>
            <w:tcW w:w="1725" w:type="dxa"/>
            <w:shd w:val="clear" w:color="auto" w:fill="auto"/>
            <w:vAlign w:val="center"/>
          </w:tcPr>
          <w:p w14:paraId="76DC4EB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vAlign w:val="center"/>
          </w:tcPr>
          <w:p w14:paraId="77179A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ECF598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01448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3524D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w:t>
            </w:r>
          </w:p>
        </w:tc>
        <w:tc>
          <w:tcPr>
            <w:tcW w:w="1429" w:type="dxa"/>
            <w:vAlign w:val="center"/>
          </w:tcPr>
          <w:p w14:paraId="74889F1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w:t>
            </w:r>
            <w:r>
              <w:rPr>
                <w:rFonts w:ascii="Times New Roman" w:hAnsi="Times New Roman" w:eastAsia="宋体"/>
                <w:spacing w:val="0"/>
                <w:sz w:val="21"/>
                <w:szCs w:val="24"/>
              </w:rPr>
              <w:t>号皮带</w:t>
            </w:r>
          </w:p>
        </w:tc>
        <w:tc>
          <w:tcPr>
            <w:tcW w:w="1572" w:type="dxa"/>
            <w:vAlign w:val="center"/>
          </w:tcPr>
          <w:p w14:paraId="2B673F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1000*54000</w:t>
            </w:r>
          </w:p>
        </w:tc>
        <w:tc>
          <w:tcPr>
            <w:tcW w:w="1316" w:type="dxa"/>
            <w:vAlign w:val="center"/>
          </w:tcPr>
          <w:p w14:paraId="192B39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45</w:t>
            </w:r>
          </w:p>
        </w:tc>
        <w:tc>
          <w:tcPr>
            <w:tcW w:w="609" w:type="dxa"/>
            <w:vAlign w:val="center"/>
          </w:tcPr>
          <w:p w14:paraId="0AEF4A6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3ACCC2C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53517A6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0F67D28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11772E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78B8A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7D4AEE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w:t>
            </w:r>
          </w:p>
        </w:tc>
        <w:tc>
          <w:tcPr>
            <w:tcW w:w="1429" w:type="dxa"/>
            <w:vAlign w:val="center"/>
          </w:tcPr>
          <w:p w14:paraId="26E9DF1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2</w:t>
            </w:r>
            <w:r>
              <w:rPr>
                <w:rFonts w:ascii="Times New Roman" w:hAnsi="Times New Roman" w:eastAsia="宋体"/>
                <w:spacing w:val="0"/>
                <w:sz w:val="21"/>
                <w:szCs w:val="24"/>
              </w:rPr>
              <w:t>号给料机</w:t>
            </w:r>
          </w:p>
        </w:tc>
        <w:tc>
          <w:tcPr>
            <w:tcW w:w="1572" w:type="dxa"/>
            <w:vAlign w:val="center"/>
          </w:tcPr>
          <w:p w14:paraId="375483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1000*4000</w:t>
            </w:r>
          </w:p>
        </w:tc>
        <w:tc>
          <w:tcPr>
            <w:tcW w:w="1316" w:type="dxa"/>
            <w:vAlign w:val="center"/>
          </w:tcPr>
          <w:p w14:paraId="4F06D1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7.4</w:t>
            </w:r>
          </w:p>
        </w:tc>
        <w:tc>
          <w:tcPr>
            <w:tcW w:w="609" w:type="dxa"/>
            <w:vAlign w:val="center"/>
          </w:tcPr>
          <w:p w14:paraId="58DB6F8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56BB1A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w:t>
            </w:r>
          </w:p>
        </w:tc>
        <w:tc>
          <w:tcPr>
            <w:tcW w:w="1725" w:type="dxa"/>
            <w:shd w:val="clear" w:color="auto" w:fill="auto"/>
            <w:vAlign w:val="center"/>
          </w:tcPr>
          <w:p w14:paraId="19A1B6A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vAlign w:val="center"/>
          </w:tcPr>
          <w:p w14:paraId="1FDFAE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EA5DC3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90C97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0AA35E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5</w:t>
            </w:r>
          </w:p>
        </w:tc>
        <w:tc>
          <w:tcPr>
            <w:tcW w:w="1429" w:type="dxa"/>
            <w:vAlign w:val="center"/>
          </w:tcPr>
          <w:p w14:paraId="06ED554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二次鄂破</w:t>
            </w:r>
          </w:p>
        </w:tc>
        <w:tc>
          <w:tcPr>
            <w:tcW w:w="1572" w:type="dxa"/>
            <w:vAlign w:val="center"/>
          </w:tcPr>
          <w:p w14:paraId="6429EDC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spacing w:val="0"/>
                <w:sz w:val="21"/>
                <w:szCs w:val="20"/>
              </w:rPr>
              <w:t>鄂破</w:t>
            </w:r>
            <w:r>
              <w:rPr>
                <w:rFonts w:ascii="Times New Roman" w:hAnsi="Times New Roman" w:eastAsia="宋体" w:cs="Times New Roman"/>
                <w:spacing w:val="0"/>
                <w:sz w:val="21"/>
                <w:szCs w:val="20"/>
              </w:rPr>
              <w:t>900*600</w:t>
            </w:r>
          </w:p>
        </w:tc>
        <w:tc>
          <w:tcPr>
            <w:tcW w:w="1316" w:type="dxa"/>
            <w:vAlign w:val="center"/>
          </w:tcPr>
          <w:p w14:paraId="2E463F8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110</w:t>
            </w:r>
          </w:p>
        </w:tc>
        <w:tc>
          <w:tcPr>
            <w:tcW w:w="609" w:type="dxa"/>
            <w:vAlign w:val="center"/>
          </w:tcPr>
          <w:p w14:paraId="760BBB4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775ACC7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6439761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F55CE7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F7CEB3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0AE4FF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49D17A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w:t>
            </w:r>
          </w:p>
        </w:tc>
        <w:tc>
          <w:tcPr>
            <w:tcW w:w="1429" w:type="dxa"/>
            <w:vAlign w:val="center"/>
          </w:tcPr>
          <w:p w14:paraId="233EFCE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3</w:t>
            </w:r>
            <w:r>
              <w:rPr>
                <w:rFonts w:ascii="Times New Roman" w:hAnsi="Times New Roman" w:eastAsia="宋体"/>
                <w:spacing w:val="0"/>
                <w:sz w:val="21"/>
                <w:szCs w:val="24"/>
              </w:rPr>
              <w:t>号给料机</w:t>
            </w:r>
          </w:p>
        </w:tc>
        <w:tc>
          <w:tcPr>
            <w:tcW w:w="1572" w:type="dxa"/>
            <w:vAlign w:val="center"/>
          </w:tcPr>
          <w:p w14:paraId="6E2B172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1000*4000</w:t>
            </w:r>
          </w:p>
        </w:tc>
        <w:tc>
          <w:tcPr>
            <w:tcW w:w="1316" w:type="dxa"/>
            <w:vAlign w:val="center"/>
          </w:tcPr>
          <w:p w14:paraId="22FEF40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7.4</w:t>
            </w:r>
          </w:p>
        </w:tc>
        <w:tc>
          <w:tcPr>
            <w:tcW w:w="609" w:type="dxa"/>
            <w:vAlign w:val="center"/>
          </w:tcPr>
          <w:p w14:paraId="59004DD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3E8193F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w:t>
            </w:r>
          </w:p>
        </w:tc>
        <w:tc>
          <w:tcPr>
            <w:tcW w:w="1725" w:type="dxa"/>
            <w:shd w:val="clear" w:color="auto" w:fill="auto"/>
            <w:vAlign w:val="center"/>
          </w:tcPr>
          <w:p w14:paraId="104541D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440" w:type="dxa"/>
            <w:vAlign w:val="center"/>
          </w:tcPr>
          <w:p w14:paraId="302856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395C05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23A4D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576857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w:t>
            </w:r>
          </w:p>
        </w:tc>
        <w:tc>
          <w:tcPr>
            <w:tcW w:w="1429" w:type="dxa"/>
            <w:vAlign w:val="center"/>
          </w:tcPr>
          <w:p w14:paraId="4DF4ABD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老反击破</w:t>
            </w:r>
          </w:p>
        </w:tc>
        <w:tc>
          <w:tcPr>
            <w:tcW w:w="1572" w:type="dxa"/>
            <w:vAlign w:val="center"/>
          </w:tcPr>
          <w:p w14:paraId="29900F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1400*400</w:t>
            </w:r>
          </w:p>
        </w:tc>
        <w:tc>
          <w:tcPr>
            <w:tcW w:w="1316" w:type="dxa"/>
            <w:vAlign w:val="center"/>
          </w:tcPr>
          <w:p w14:paraId="7DA4E9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132</w:t>
            </w:r>
          </w:p>
        </w:tc>
        <w:tc>
          <w:tcPr>
            <w:tcW w:w="609" w:type="dxa"/>
            <w:vAlign w:val="center"/>
          </w:tcPr>
          <w:p w14:paraId="08CFA58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71913DA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213C6BA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3A85B7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6B5DCF2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9C497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3EFA78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8</w:t>
            </w:r>
          </w:p>
        </w:tc>
        <w:tc>
          <w:tcPr>
            <w:tcW w:w="1429" w:type="dxa"/>
            <w:vAlign w:val="center"/>
          </w:tcPr>
          <w:p w14:paraId="3BF61FA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7</w:t>
            </w:r>
            <w:r>
              <w:rPr>
                <w:rFonts w:ascii="Times New Roman" w:hAnsi="Times New Roman" w:eastAsia="宋体"/>
                <w:spacing w:val="0"/>
                <w:sz w:val="21"/>
                <w:szCs w:val="24"/>
              </w:rPr>
              <w:t>号皮带</w:t>
            </w:r>
          </w:p>
        </w:tc>
        <w:tc>
          <w:tcPr>
            <w:tcW w:w="1572" w:type="dxa"/>
            <w:vAlign w:val="center"/>
          </w:tcPr>
          <w:p w14:paraId="678B121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1000*4400</w:t>
            </w:r>
          </w:p>
        </w:tc>
        <w:tc>
          <w:tcPr>
            <w:tcW w:w="1316" w:type="dxa"/>
            <w:vAlign w:val="center"/>
          </w:tcPr>
          <w:p w14:paraId="7D5F51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37</w:t>
            </w:r>
          </w:p>
        </w:tc>
        <w:tc>
          <w:tcPr>
            <w:tcW w:w="609" w:type="dxa"/>
            <w:vAlign w:val="center"/>
          </w:tcPr>
          <w:p w14:paraId="07940B2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0C6149A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5B7C374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2674E2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17BD8CD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3B97EE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483D11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9</w:t>
            </w:r>
          </w:p>
        </w:tc>
        <w:tc>
          <w:tcPr>
            <w:tcW w:w="1429" w:type="dxa"/>
            <w:vAlign w:val="center"/>
          </w:tcPr>
          <w:p w14:paraId="39C9032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2</w:t>
            </w:r>
            <w:r>
              <w:rPr>
                <w:rFonts w:ascii="Times New Roman" w:hAnsi="Times New Roman" w:eastAsia="宋体"/>
                <w:spacing w:val="0"/>
                <w:sz w:val="21"/>
                <w:szCs w:val="24"/>
              </w:rPr>
              <w:t>振筛</w:t>
            </w:r>
          </w:p>
        </w:tc>
        <w:tc>
          <w:tcPr>
            <w:tcW w:w="1572" w:type="dxa"/>
            <w:vAlign w:val="center"/>
          </w:tcPr>
          <w:p w14:paraId="27E0D29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2100*6000</w:t>
            </w:r>
          </w:p>
        </w:tc>
        <w:tc>
          <w:tcPr>
            <w:tcW w:w="1316" w:type="dxa"/>
            <w:vAlign w:val="center"/>
          </w:tcPr>
          <w:p w14:paraId="57B168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45</w:t>
            </w:r>
          </w:p>
        </w:tc>
        <w:tc>
          <w:tcPr>
            <w:tcW w:w="609" w:type="dxa"/>
            <w:vAlign w:val="center"/>
          </w:tcPr>
          <w:p w14:paraId="71D227C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1CA64A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2A82975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89B95E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1DF7D1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4A381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30AFB9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10</w:t>
            </w:r>
          </w:p>
        </w:tc>
        <w:tc>
          <w:tcPr>
            <w:tcW w:w="1429" w:type="dxa"/>
            <w:vAlign w:val="center"/>
          </w:tcPr>
          <w:p w14:paraId="6C552D2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8</w:t>
            </w:r>
            <w:r>
              <w:rPr>
                <w:rFonts w:ascii="Times New Roman" w:hAnsi="Times New Roman" w:eastAsia="宋体"/>
                <w:spacing w:val="0"/>
                <w:sz w:val="21"/>
                <w:szCs w:val="24"/>
              </w:rPr>
              <w:t>号皮带</w:t>
            </w:r>
          </w:p>
        </w:tc>
        <w:tc>
          <w:tcPr>
            <w:tcW w:w="1572" w:type="dxa"/>
            <w:vAlign w:val="center"/>
          </w:tcPr>
          <w:p w14:paraId="74B33BB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800*4600</w:t>
            </w:r>
          </w:p>
        </w:tc>
        <w:tc>
          <w:tcPr>
            <w:tcW w:w="1316" w:type="dxa"/>
            <w:vAlign w:val="center"/>
          </w:tcPr>
          <w:p w14:paraId="5646472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w:t>
            </w:r>
          </w:p>
        </w:tc>
        <w:tc>
          <w:tcPr>
            <w:tcW w:w="609" w:type="dxa"/>
            <w:vAlign w:val="center"/>
          </w:tcPr>
          <w:p w14:paraId="2370294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0244D6D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0F068C0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42872C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0F5997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7B2D84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3D72F73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w:t>
            </w:r>
          </w:p>
        </w:tc>
        <w:tc>
          <w:tcPr>
            <w:tcW w:w="1429" w:type="dxa"/>
            <w:vAlign w:val="center"/>
          </w:tcPr>
          <w:p w14:paraId="1BB0774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新反击破</w:t>
            </w:r>
          </w:p>
        </w:tc>
        <w:tc>
          <w:tcPr>
            <w:tcW w:w="1572" w:type="dxa"/>
            <w:vAlign w:val="center"/>
          </w:tcPr>
          <w:p w14:paraId="2B7BB5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1400*400</w:t>
            </w:r>
          </w:p>
        </w:tc>
        <w:tc>
          <w:tcPr>
            <w:tcW w:w="1316" w:type="dxa"/>
            <w:vAlign w:val="center"/>
          </w:tcPr>
          <w:p w14:paraId="510CBE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132</w:t>
            </w:r>
          </w:p>
        </w:tc>
        <w:tc>
          <w:tcPr>
            <w:tcW w:w="609" w:type="dxa"/>
            <w:vAlign w:val="center"/>
          </w:tcPr>
          <w:p w14:paraId="56F07BD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645909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07721E2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0CF6DE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FADF3C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4F2924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716D621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12</w:t>
            </w:r>
          </w:p>
        </w:tc>
        <w:tc>
          <w:tcPr>
            <w:tcW w:w="1429" w:type="dxa"/>
            <w:vAlign w:val="center"/>
          </w:tcPr>
          <w:p w14:paraId="4CFA70F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9</w:t>
            </w:r>
            <w:r>
              <w:rPr>
                <w:rFonts w:ascii="Times New Roman" w:hAnsi="Times New Roman" w:eastAsia="宋体"/>
                <w:spacing w:val="0"/>
                <w:sz w:val="21"/>
                <w:szCs w:val="24"/>
              </w:rPr>
              <w:t>号皮带</w:t>
            </w:r>
          </w:p>
        </w:tc>
        <w:tc>
          <w:tcPr>
            <w:tcW w:w="1572" w:type="dxa"/>
            <w:vAlign w:val="center"/>
          </w:tcPr>
          <w:p w14:paraId="5BB69A6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800*1750</w:t>
            </w:r>
          </w:p>
        </w:tc>
        <w:tc>
          <w:tcPr>
            <w:tcW w:w="1316" w:type="dxa"/>
            <w:vAlign w:val="center"/>
          </w:tcPr>
          <w:p w14:paraId="412149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w:t>
            </w:r>
          </w:p>
        </w:tc>
        <w:tc>
          <w:tcPr>
            <w:tcW w:w="609" w:type="dxa"/>
            <w:vAlign w:val="center"/>
          </w:tcPr>
          <w:p w14:paraId="403C103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2AB054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5211216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38C4F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6F75FF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2A0E2A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6BCEBB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13</w:t>
            </w:r>
          </w:p>
        </w:tc>
        <w:tc>
          <w:tcPr>
            <w:tcW w:w="1429" w:type="dxa"/>
            <w:vAlign w:val="center"/>
          </w:tcPr>
          <w:p w14:paraId="5F306B55">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10</w:t>
            </w:r>
            <w:r>
              <w:rPr>
                <w:rFonts w:ascii="Times New Roman" w:hAnsi="Times New Roman" w:eastAsia="宋体"/>
                <w:spacing w:val="0"/>
                <w:sz w:val="21"/>
                <w:szCs w:val="24"/>
              </w:rPr>
              <w:t>号皮带</w:t>
            </w:r>
          </w:p>
        </w:tc>
        <w:tc>
          <w:tcPr>
            <w:tcW w:w="1572" w:type="dxa"/>
            <w:vAlign w:val="center"/>
          </w:tcPr>
          <w:p w14:paraId="17D108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650*7400</w:t>
            </w:r>
          </w:p>
        </w:tc>
        <w:tc>
          <w:tcPr>
            <w:tcW w:w="1316" w:type="dxa"/>
            <w:vAlign w:val="center"/>
          </w:tcPr>
          <w:p w14:paraId="2C57E2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2473D02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2EF56F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2FC8D23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DD127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7CDB2BD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241AD6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48CF52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14</w:t>
            </w:r>
          </w:p>
        </w:tc>
        <w:tc>
          <w:tcPr>
            <w:tcW w:w="1429" w:type="dxa"/>
            <w:vAlign w:val="center"/>
          </w:tcPr>
          <w:p w14:paraId="7A935E2C">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11</w:t>
            </w:r>
            <w:r>
              <w:rPr>
                <w:rFonts w:ascii="Times New Roman" w:hAnsi="Times New Roman" w:eastAsia="宋体"/>
                <w:spacing w:val="0"/>
                <w:sz w:val="21"/>
                <w:szCs w:val="24"/>
              </w:rPr>
              <w:t>号皮带</w:t>
            </w:r>
          </w:p>
        </w:tc>
        <w:tc>
          <w:tcPr>
            <w:tcW w:w="1572" w:type="dxa"/>
            <w:vAlign w:val="center"/>
          </w:tcPr>
          <w:p w14:paraId="26FFE94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650*7400</w:t>
            </w:r>
          </w:p>
        </w:tc>
        <w:tc>
          <w:tcPr>
            <w:tcW w:w="1316" w:type="dxa"/>
            <w:vAlign w:val="center"/>
          </w:tcPr>
          <w:p w14:paraId="20927B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778614A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3213044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295CFD8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88538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27621F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11164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4FB794A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15</w:t>
            </w:r>
          </w:p>
        </w:tc>
        <w:tc>
          <w:tcPr>
            <w:tcW w:w="1429" w:type="dxa"/>
            <w:vAlign w:val="center"/>
          </w:tcPr>
          <w:p w14:paraId="2EDA3A6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12</w:t>
            </w:r>
            <w:r>
              <w:rPr>
                <w:rFonts w:ascii="Times New Roman" w:hAnsi="Times New Roman" w:eastAsia="宋体"/>
                <w:spacing w:val="0"/>
                <w:sz w:val="21"/>
                <w:szCs w:val="24"/>
              </w:rPr>
              <w:t>号皮带</w:t>
            </w:r>
          </w:p>
        </w:tc>
        <w:tc>
          <w:tcPr>
            <w:tcW w:w="1572" w:type="dxa"/>
            <w:vAlign w:val="center"/>
          </w:tcPr>
          <w:p w14:paraId="0098F9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650*4800</w:t>
            </w:r>
          </w:p>
        </w:tc>
        <w:tc>
          <w:tcPr>
            <w:tcW w:w="1316" w:type="dxa"/>
            <w:vAlign w:val="center"/>
          </w:tcPr>
          <w:p w14:paraId="342A24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w:t>
            </w:r>
          </w:p>
        </w:tc>
        <w:tc>
          <w:tcPr>
            <w:tcW w:w="609" w:type="dxa"/>
            <w:vAlign w:val="center"/>
          </w:tcPr>
          <w:p w14:paraId="3D47166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25F5D2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7253F51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057859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0CBCD9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1E7D6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236737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16</w:t>
            </w:r>
          </w:p>
        </w:tc>
        <w:tc>
          <w:tcPr>
            <w:tcW w:w="1429" w:type="dxa"/>
            <w:vAlign w:val="center"/>
          </w:tcPr>
          <w:p w14:paraId="3347C4A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3</w:t>
            </w:r>
            <w:r>
              <w:rPr>
                <w:rFonts w:ascii="Times New Roman" w:hAnsi="Times New Roman" w:eastAsia="宋体"/>
                <w:spacing w:val="0"/>
                <w:sz w:val="21"/>
                <w:szCs w:val="24"/>
              </w:rPr>
              <w:t>振筛</w:t>
            </w:r>
          </w:p>
        </w:tc>
        <w:tc>
          <w:tcPr>
            <w:tcW w:w="1572" w:type="dxa"/>
            <w:vAlign w:val="center"/>
          </w:tcPr>
          <w:p w14:paraId="22F441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1900*5400</w:t>
            </w:r>
          </w:p>
        </w:tc>
        <w:tc>
          <w:tcPr>
            <w:tcW w:w="1316" w:type="dxa"/>
            <w:vAlign w:val="center"/>
          </w:tcPr>
          <w:p w14:paraId="35895E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30</w:t>
            </w:r>
          </w:p>
        </w:tc>
        <w:tc>
          <w:tcPr>
            <w:tcW w:w="609" w:type="dxa"/>
            <w:vAlign w:val="center"/>
          </w:tcPr>
          <w:p w14:paraId="17E74F57">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7CD2740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501BD67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F22BFA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0EF00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E8859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20" w:type="dxa"/>
            <w:vAlign w:val="center"/>
          </w:tcPr>
          <w:p w14:paraId="54D1833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17</w:t>
            </w:r>
          </w:p>
        </w:tc>
        <w:tc>
          <w:tcPr>
            <w:tcW w:w="1429" w:type="dxa"/>
            <w:vAlign w:val="center"/>
          </w:tcPr>
          <w:p w14:paraId="5319B162">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4</w:t>
            </w:r>
            <w:r>
              <w:rPr>
                <w:rFonts w:ascii="Times New Roman" w:hAnsi="Times New Roman" w:eastAsia="宋体"/>
                <w:spacing w:val="0"/>
                <w:sz w:val="21"/>
                <w:szCs w:val="24"/>
              </w:rPr>
              <w:t>振筛</w:t>
            </w:r>
          </w:p>
        </w:tc>
        <w:tc>
          <w:tcPr>
            <w:tcW w:w="1572" w:type="dxa"/>
            <w:vAlign w:val="center"/>
          </w:tcPr>
          <w:p w14:paraId="742DEE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2100*5400</w:t>
            </w:r>
          </w:p>
        </w:tc>
        <w:tc>
          <w:tcPr>
            <w:tcW w:w="1316" w:type="dxa"/>
            <w:vAlign w:val="center"/>
          </w:tcPr>
          <w:p w14:paraId="0D86021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37</w:t>
            </w:r>
          </w:p>
        </w:tc>
        <w:tc>
          <w:tcPr>
            <w:tcW w:w="609" w:type="dxa"/>
            <w:vAlign w:val="center"/>
          </w:tcPr>
          <w:p w14:paraId="5B0C417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330ACE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573AAF5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2EA80B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77633C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0B30E2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1B5CD6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18</w:t>
            </w:r>
          </w:p>
        </w:tc>
        <w:tc>
          <w:tcPr>
            <w:tcW w:w="1429" w:type="dxa"/>
            <w:vAlign w:val="center"/>
          </w:tcPr>
          <w:p w14:paraId="24FA3FD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13</w:t>
            </w:r>
            <w:r>
              <w:rPr>
                <w:rFonts w:ascii="Times New Roman" w:hAnsi="Times New Roman" w:eastAsia="宋体"/>
                <w:spacing w:val="0"/>
                <w:sz w:val="21"/>
                <w:szCs w:val="24"/>
              </w:rPr>
              <w:t>号皮带</w:t>
            </w:r>
          </w:p>
        </w:tc>
        <w:tc>
          <w:tcPr>
            <w:tcW w:w="1572" w:type="dxa"/>
            <w:vAlign w:val="center"/>
          </w:tcPr>
          <w:p w14:paraId="3856E3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650*1500</w:t>
            </w:r>
          </w:p>
        </w:tc>
        <w:tc>
          <w:tcPr>
            <w:tcW w:w="1316" w:type="dxa"/>
            <w:vAlign w:val="center"/>
          </w:tcPr>
          <w:p w14:paraId="28F4F8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5D0A953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0FFA76D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756697C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3203FC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7EF011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485890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75A3BB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19</w:t>
            </w:r>
          </w:p>
        </w:tc>
        <w:tc>
          <w:tcPr>
            <w:tcW w:w="1429" w:type="dxa"/>
            <w:vAlign w:val="center"/>
          </w:tcPr>
          <w:p w14:paraId="2D6B2DD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14</w:t>
            </w:r>
            <w:r>
              <w:rPr>
                <w:rFonts w:ascii="Times New Roman" w:hAnsi="Times New Roman" w:eastAsia="宋体"/>
                <w:spacing w:val="0"/>
                <w:sz w:val="21"/>
                <w:szCs w:val="24"/>
              </w:rPr>
              <w:t>号皮带</w:t>
            </w:r>
          </w:p>
        </w:tc>
        <w:tc>
          <w:tcPr>
            <w:tcW w:w="1572" w:type="dxa"/>
            <w:vAlign w:val="center"/>
          </w:tcPr>
          <w:p w14:paraId="4B736C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650*4200</w:t>
            </w:r>
          </w:p>
        </w:tc>
        <w:tc>
          <w:tcPr>
            <w:tcW w:w="1316" w:type="dxa"/>
            <w:vAlign w:val="center"/>
          </w:tcPr>
          <w:p w14:paraId="4D1572D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w:t>
            </w:r>
          </w:p>
        </w:tc>
        <w:tc>
          <w:tcPr>
            <w:tcW w:w="609" w:type="dxa"/>
            <w:vAlign w:val="center"/>
          </w:tcPr>
          <w:p w14:paraId="4211565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7739D6E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71BA99D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62C84B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7A3D09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BBAFC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064E93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20</w:t>
            </w:r>
          </w:p>
        </w:tc>
        <w:tc>
          <w:tcPr>
            <w:tcW w:w="1429" w:type="dxa"/>
            <w:vAlign w:val="center"/>
          </w:tcPr>
          <w:p w14:paraId="7DEF3F2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5</w:t>
            </w:r>
            <w:r>
              <w:rPr>
                <w:rFonts w:ascii="Times New Roman" w:hAnsi="Times New Roman" w:eastAsia="宋体"/>
                <w:spacing w:val="0"/>
                <w:sz w:val="21"/>
                <w:szCs w:val="24"/>
              </w:rPr>
              <w:t>振筛</w:t>
            </w:r>
          </w:p>
        </w:tc>
        <w:tc>
          <w:tcPr>
            <w:tcW w:w="1572" w:type="dxa"/>
            <w:vAlign w:val="center"/>
          </w:tcPr>
          <w:p w14:paraId="7AB3CAA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2100*6000</w:t>
            </w:r>
          </w:p>
        </w:tc>
        <w:tc>
          <w:tcPr>
            <w:tcW w:w="1316" w:type="dxa"/>
            <w:vAlign w:val="center"/>
          </w:tcPr>
          <w:p w14:paraId="0BE805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3076FE1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69372C3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7FA17C6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09BACC0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16C057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74FC90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6ECC08A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21</w:t>
            </w:r>
          </w:p>
        </w:tc>
        <w:tc>
          <w:tcPr>
            <w:tcW w:w="1429" w:type="dxa"/>
            <w:vAlign w:val="center"/>
          </w:tcPr>
          <w:p w14:paraId="56F7C9C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17</w:t>
            </w:r>
            <w:r>
              <w:rPr>
                <w:rFonts w:ascii="Times New Roman" w:hAnsi="Times New Roman" w:eastAsia="宋体"/>
                <w:spacing w:val="0"/>
                <w:sz w:val="21"/>
                <w:szCs w:val="24"/>
              </w:rPr>
              <w:t>号皮带</w:t>
            </w:r>
          </w:p>
        </w:tc>
        <w:tc>
          <w:tcPr>
            <w:tcW w:w="1572" w:type="dxa"/>
            <w:vAlign w:val="center"/>
          </w:tcPr>
          <w:p w14:paraId="636A2A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650*3800</w:t>
            </w:r>
          </w:p>
        </w:tc>
        <w:tc>
          <w:tcPr>
            <w:tcW w:w="1316" w:type="dxa"/>
            <w:vAlign w:val="center"/>
          </w:tcPr>
          <w:p w14:paraId="3A7C74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367454C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6651EC9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41CC5E6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4A23E76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55CA6F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0E377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394A1C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1429" w:type="dxa"/>
            <w:vAlign w:val="center"/>
          </w:tcPr>
          <w:p w14:paraId="24ED52C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18</w:t>
            </w:r>
            <w:r>
              <w:rPr>
                <w:rFonts w:ascii="Times New Roman" w:hAnsi="Times New Roman" w:eastAsia="宋体"/>
                <w:spacing w:val="0"/>
                <w:sz w:val="21"/>
                <w:szCs w:val="24"/>
              </w:rPr>
              <w:t>号皮带</w:t>
            </w:r>
          </w:p>
        </w:tc>
        <w:tc>
          <w:tcPr>
            <w:tcW w:w="1572" w:type="dxa"/>
            <w:vAlign w:val="center"/>
          </w:tcPr>
          <w:p w14:paraId="1979C9A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650*3700</w:t>
            </w:r>
          </w:p>
        </w:tc>
        <w:tc>
          <w:tcPr>
            <w:tcW w:w="1316" w:type="dxa"/>
            <w:vAlign w:val="center"/>
          </w:tcPr>
          <w:p w14:paraId="1EA44F3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7BA34DB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6F9F35A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170D089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41E926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111682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332BAF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102543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23</w:t>
            </w:r>
          </w:p>
        </w:tc>
        <w:tc>
          <w:tcPr>
            <w:tcW w:w="1429" w:type="dxa"/>
            <w:vAlign w:val="center"/>
          </w:tcPr>
          <w:p w14:paraId="3A72CE4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15</w:t>
            </w:r>
            <w:r>
              <w:rPr>
                <w:rFonts w:ascii="Times New Roman" w:hAnsi="Times New Roman" w:eastAsia="宋体"/>
                <w:spacing w:val="0"/>
                <w:sz w:val="21"/>
                <w:szCs w:val="24"/>
              </w:rPr>
              <w:t>号皮带</w:t>
            </w:r>
          </w:p>
        </w:tc>
        <w:tc>
          <w:tcPr>
            <w:tcW w:w="1572" w:type="dxa"/>
            <w:vAlign w:val="center"/>
          </w:tcPr>
          <w:p w14:paraId="0C44C6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500*6200</w:t>
            </w:r>
          </w:p>
        </w:tc>
        <w:tc>
          <w:tcPr>
            <w:tcW w:w="1316" w:type="dxa"/>
            <w:vAlign w:val="center"/>
          </w:tcPr>
          <w:p w14:paraId="07500AA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1371441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0F61A0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2AF13E4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65B86F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04E9231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505533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4015B5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24</w:t>
            </w:r>
          </w:p>
        </w:tc>
        <w:tc>
          <w:tcPr>
            <w:tcW w:w="1429" w:type="dxa"/>
            <w:vAlign w:val="center"/>
          </w:tcPr>
          <w:p w14:paraId="606B0C4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cs="Times New Roman"/>
                <w:spacing w:val="0"/>
                <w:sz w:val="21"/>
                <w:szCs w:val="24"/>
              </w:rPr>
              <w:t>16</w:t>
            </w:r>
            <w:r>
              <w:rPr>
                <w:rFonts w:ascii="Times New Roman" w:hAnsi="Times New Roman" w:eastAsia="宋体"/>
                <w:spacing w:val="0"/>
                <w:sz w:val="21"/>
                <w:szCs w:val="24"/>
              </w:rPr>
              <w:t>号皮带</w:t>
            </w:r>
          </w:p>
        </w:tc>
        <w:tc>
          <w:tcPr>
            <w:tcW w:w="1572" w:type="dxa"/>
            <w:vAlign w:val="center"/>
          </w:tcPr>
          <w:p w14:paraId="04CEAA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650*7800</w:t>
            </w:r>
          </w:p>
        </w:tc>
        <w:tc>
          <w:tcPr>
            <w:tcW w:w="1316" w:type="dxa"/>
            <w:vAlign w:val="center"/>
          </w:tcPr>
          <w:p w14:paraId="0A0C84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11</w:t>
            </w:r>
          </w:p>
        </w:tc>
        <w:tc>
          <w:tcPr>
            <w:tcW w:w="609" w:type="dxa"/>
            <w:vAlign w:val="center"/>
          </w:tcPr>
          <w:p w14:paraId="1C59A6F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70C5B5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1795461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242240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207CCF2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2E3321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2ACAEAE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25</w:t>
            </w:r>
          </w:p>
        </w:tc>
        <w:tc>
          <w:tcPr>
            <w:tcW w:w="1429" w:type="dxa"/>
            <w:vAlign w:val="center"/>
          </w:tcPr>
          <w:p w14:paraId="76A5513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绞笼</w:t>
            </w:r>
          </w:p>
        </w:tc>
        <w:tc>
          <w:tcPr>
            <w:tcW w:w="1572" w:type="dxa"/>
            <w:vAlign w:val="center"/>
          </w:tcPr>
          <w:p w14:paraId="73F4B9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1316" w:type="dxa"/>
            <w:vAlign w:val="center"/>
          </w:tcPr>
          <w:p w14:paraId="3C2415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609" w:type="dxa"/>
            <w:vAlign w:val="center"/>
          </w:tcPr>
          <w:p w14:paraId="69BD762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0C3CD9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w:t>
            </w:r>
          </w:p>
        </w:tc>
        <w:tc>
          <w:tcPr>
            <w:tcW w:w="1725" w:type="dxa"/>
            <w:shd w:val="clear" w:color="auto" w:fill="auto"/>
            <w:vAlign w:val="center"/>
          </w:tcPr>
          <w:p w14:paraId="074D552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3</w:t>
            </w:r>
          </w:p>
        </w:tc>
        <w:tc>
          <w:tcPr>
            <w:tcW w:w="1440" w:type="dxa"/>
            <w:vAlign w:val="center"/>
          </w:tcPr>
          <w:p w14:paraId="088E6B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2B816C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2357AF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42550B9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26</w:t>
            </w:r>
          </w:p>
        </w:tc>
        <w:tc>
          <w:tcPr>
            <w:tcW w:w="1429" w:type="dxa"/>
            <w:vAlign w:val="center"/>
          </w:tcPr>
          <w:p w14:paraId="7D0126AF">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水泵</w:t>
            </w:r>
          </w:p>
        </w:tc>
        <w:tc>
          <w:tcPr>
            <w:tcW w:w="1572" w:type="dxa"/>
            <w:vAlign w:val="center"/>
          </w:tcPr>
          <w:p w14:paraId="3772E7B4">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泉水泵</w:t>
            </w:r>
          </w:p>
        </w:tc>
        <w:tc>
          <w:tcPr>
            <w:tcW w:w="1316" w:type="dxa"/>
            <w:vAlign w:val="center"/>
          </w:tcPr>
          <w:p w14:paraId="3E26A2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7.5</w:t>
            </w:r>
          </w:p>
        </w:tc>
        <w:tc>
          <w:tcPr>
            <w:tcW w:w="609" w:type="dxa"/>
            <w:vAlign w:val="center"/>
          </w:tcPr>
          <w:p w14:paraId="6BE9CA4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05E268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4CDF9F5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56DF9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23A30E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04F034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39A72A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27</w:t>
            </w:r>
          </w:p>
        </w:tc>
        <w:tc>
          <w:tcPr>
            <w:tcW w:w="1429" w:type="dxa"/>
            <w:vAlign w:val="center"/>
          </w:tcPr>
          <w:p w14:paraId="377B788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水泵</w:t>
            </w:r>
          </w:p>
        </w:tc>
        <w:tc>
          <w:tcPr>
            <w:tcW w:w="1572" w:type="dxa"/>
            <w:vAlign w:val="center"/>
          </w:tcPr>
          <w:p w14:paraId="23C3D011">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多级离心泵</w:t>
            </w:r>
          </w:p>
        </w:tc>
        <w:tc>
          <w:tcPr>
            <w:tcW w:w="1316" w:type="dxa"/>
            <w:vAlign w:val="center"/>
          </w:tcPr>
          <w:p w14:paraId="0F6E6CA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37</w:t>
            </w:r>
          </w:p>
        </w:tc>
        <w:tc>
          <w:tcPr>
            <w:tcW w:w="609" w:type="dxa"/>
            <w:vAlign w:val="center"/>
          </w:tcPr>
          <w:p w14:paraId="260FB9F0">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1342498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09A10E9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8B220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A2725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799D3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49996F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28</w:t>
            </w:r>
          </w:p>
        </w:tc>
        <w:tc>
          <w:tcPr>
            <w:tcW w:w="1429" w:type="dxa"/>
            <w:vAlign w:val="center"/>
          </w:tcPr>
          <w:p w14:paraId="44272A16">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4"/>
              </w:rPr>
            </w:pPr>
            <w:r>
              <w:rPr>
                <w:rFonts w:ascii="Times New Roman" w:hAnsi="Times New Roman" w:eastAsia="宋体"/>
                <w:spacing w:val="0"/>
                <w:sz w:val="21"/>
                <w:szCs w:val="24"/>
              </w:rPr>
              <w:t>空压机</w:t>
            </w:r>
            <w:r>
              <w:rPr>
                <w:rFonts w:ascii="Times New Roman" w:hAnsi="Times New Roman" w:eastAsia="宋体" w:cs="Times New Roman"/>
                <w:spacing w:val="0"/>
                <w:sz w:val="21"/>
                <w:szCs w:val="24"/>
              </w:rPr>
              <w:t>1</w:t>
            </w:r>
          </w:p>
        </w:tc>
        <w:tc>
          <w:tcPr>
            <w:tcW w:w="1572" w:type="dxa"/>
            <w:vAlign w:val="center"/>
          </w:tcPr>
          <w:p w14:paraId="19710E5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3</w:t>
            </w:r>
            <w:r>
              <w:rPr>
                <w:rFonts w:ascii="Times New Roman" w:hAnsi="Times New Roman" w:eastAsia="宋体"/>
                <w:spacing w:val="0"/>
                <w:sz w:val="21"/>
                <w:szCs w:val="20"/>
              </w:rPr>
              <w:t>立方</w:t>
            </w:r>
          </w:p>
        </w:tc>
        <w:tc>
          <w:tcPr>
            <w:tcW w:w="1316" w:type="dxa"/>
            <w:vAlign w:val="center"/>
          </w:tcPr>
          <w:p w14:paraId="66780C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5B9DAE58">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42BA53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1CA9E1B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11F977B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6CB765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35C76D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20" w:type="dxa"/>
            <w:vAlign w:val="center"/>
          </w:tcPr>
          <w:p w14:paraId="46444A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29</w:t>
            </w:r>
          </w:p>
        </w:tc>
        <w:tc>
          <w:tcPr>
            <w:tcW w:w="1429" w:type="dxa"/>
            <w:vAlign w:val="center"/>
          </w:tcPr>
          <w:p w14:paraId="081B3B9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4"/>
              </w:rPr>
            </w:pPr>
            <w:r>
              <w:rPr>
                <w:rFonts w:ascii="Times New Roman" w:hAnsi="Times New Roman" w:eastAsia="宋体"/>
                <w:spacing w:val="0"/>
                <w:sz w:val="21"/>
                <w:szCs w:val="24"/>
              </w:rPr>
              <w:t>空压机</w:t>
            </w:r>
            <w:r>
              <w:rPr>
                <w:rFonts w:ascii="Times New Roman" w:hAnsi="Times New Roman" w:eastAsia="宋体" w:cs="Times New Roman"/>
                <w:spacing w:val="0"/>
                <w:sz w:val="21"/>
                <w:szCs w:val="24"/>
              </w:rPr>
              <w:t>2</w:t>
            </w:r>
          </w:p>
        </w:tc>
        <w:tc>
          <w:tcPr>
            <w:tcW w:w="1572" w:type="dxa"/>
            <w:vAlign w:val="center"/>
          </w:tcPr>
          <w:p w14:paraId="41B9F78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cs="Times New Roman"/>
                <w:spacing w:val="0"/>
                <w:sz w:val="21"/>
                <w:szCs w:val="20"/>
              </w:rPr>
              <w:t>3</w:t>
            </w:r>
            <w:r>
              <w:rPr>
                <w:rFonts w:ascii="Times New Roman" w:hAnsi="Times New Roman" w:eastAsia="宋体"/>
                <w:spacing w:val="0"/>
                <w:sz w:val="21"/>
                <w:szCs w:val="20"/>
              </w:rPr>
              <w:t>立方</w:t>
            </w:r>
          </w:p>
        </w:tc>
        <w:tc>
          <w:tcPr>
            <w:tcW w:w="1316" w:type="dxa"/>
            <w:vAlign w:val="center"/>
          </w:tcPr>
          <w:p w14:paraId="4A178D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22</w:t>
            </w:r>
          </w:p>
        </w:tc>
        <w:tc>
          <w:tcPr>
            <w:tcW w:w="609" w:type="dxa"/>
            <w:vAlign w:val="center"/>
          </w:tcPr>
          <w:p w14:paraId="282EA07B">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vAlign w:val="center"/>
          </w:tcPr>
          <w:p w14:paraId="5C6353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1</w:t>
            </w:r>
          </w:p>
        </w:tc>
        <w:tc>
          <w:tcPr>
            <w:tcW w:w="1725" w:type="dxa"/>
            <w:shd w:val="clear" w:color="auto" w:fill="auto"/>
            <w:vAlign w:val="center"/>
          </w:tcPr>
          <w:p w14:paraId="7753E49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1</w:t>
            </w:r>
          </w:p>
        </w:tc>
        <w:tc>
          <w:tcPr>
            <w:tcW w:w="1440" w:type="dxa"/>
            <w:vAlign w:val="center"/>
          </w:tcPr>
          <w:p w14:paraId="622E1D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0</w:t>
            </w:r>
          </w:p>
        </w:tc>
        <w:tc>
          <w:tcPr>
            <w:tcW w:w="3347" w:type="dxa"/>
            <w:vAlign w:val="center"/>
          </w:tcPr>
          <w:p w14:paraId="452FC4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r w14:paraId="6230B7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13720" w:type="dxa"/>
            <w:gridSpan w:val="9"/>
            <w:vAlign w:val="center"/>
          </w:tcPr>
          <w:p w14:paraId="31DF4EC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14:textOutline w14:w="3795" w14:cap="flat" w14:cmpd="sng">
                  <w14:solidFill>
                    <w14:srgbClr w14:val="000000"/>
                  </w14:solidFill>
                  <w14:prstDash w14:val="solid"/>
                  <w14:miter w14:val="0"/>
                </w14:textOutline>
              </w:rPr>
              <w:t>环保设备</w:t>
            </w:r>
          </w:p>
        </w:tc>
      </w:tr>
      <w:tr w14:paraId="71E627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720" w:type="dxa"/>
            <w:vAlign w:val="center"/>
          </w:tcPr>
          <w:p w14:paraId="6CC6870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30</w:t>
            </w:r>
          </w:p>
        </w:tc>
        <w:tc>
          <w:tcPr>
            <w:tcW w:w="1429" w:type="dxa"/>
            <w:vAlign w:val="center"/>
          </w:tcPr>
          <w:p w14:paraId="6F5503E9">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袋式除尘器</w:t>
            </w:r>
          </w:p>
        </w:tc>
        <w:tc>
          <w:tcPr>
            <w:tcW w:w="1572" w:type="dxa"/>
            <w:vAlign w:val="center"/>
          </w:tcPr>
          <w:p w14:paraId="53177F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1316" w:type="dxa"/>
            <w:vAlign w:val="center"/>
          </w:tcPr>
          <w:p w14:paraId="36371F7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609" w:type="dxa"/>
            <w:vAlign w:val="center"/>
          </w:tcPr>
          <w:p w14:paraId="054156DD">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287FDF2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2</w:t>
            </w:r>
          </w:p>
        </w:tc>
        <w:tc>
          <w:tcPr>
            <w:tcW w:w="1725" w:type="dxa"/>
            <w:vAlign w:val="center"/>
          </w:tcPr>
          <w:p w14:paraId="4AD0D18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pacing w:val="0"/>
                <w:sz w:val="21"/>
                <w:szCs w:val="20"/>
                <w:lang w:eastAsia="zh-CN"/>
              </w:rPr>
            </w:pPr>
            <w:r>
              <w:rPr>
                <w:rFonts w:hint="eastAsia" w:ascii="Times New Roman" w:hAnsi="Times New Roman" w:eastAsia="宋体" w:cs="Times New Roman"/>
                <w:spacing w:val="0"/>
                <w:sz w:val="21"/>
                <w:szCs w:val="20"/>
                <w:lang w:val="en-US" w:eastAsia="zh-CN"/>
              </w:rPr>
              <w:t>4</w:t>
            </w:r>
          </w:p>
        </w:tc>
        <w:tc>
          <w:tcPr>
            <w:tcW w:w="1440" w:type="dxa"/>
            <w:vAlign w:val="center"/>
          </w:tcPr>
          <w:p w14:paraId="20ACF9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pacing w:val="0"/>
                <w:sz w:val="21"/>
                <w:szCs w:val="20"/>
                <w:lang w:val="en-US" w:eastAsia="zh-CN"/>
              </w:rPr>
            </w:pPr>
            <w:r>
              <w:rPr>
                <w:rFonts w:hint="eastAsia" w:ascii="Times New Roman" w:hAnsi="Times New Roman" w:eastAsia="宋体" w:cs="Times New Roman"/>
                <w:spacing w:val="0"/>
                <w:sz w:val="21"/>
                <w:szCs w:val="20"/>
                <w:lang w:val="en-US" w:eastAsia="zh-CN"/>
              </w:rPr>
              <w:t>0</w:t>
            </w:r>
          </w:p>
        </w:tc>
        <w:tc>
          <w:tcPr>
            <w:tcW w:w="3347" w:type="dxa"/>
            <w:vAlign w:val="center"/>
          </w:tcPr>
          <w:p w14:paraId="75362FDE">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现有工程含</w:t>
            </w:r>
            <w:r>
              <w:rPr>
                <w:rFonts w:ascii="Times New Roman" w:hAnsi="Times New Roman" w:eastAsia="宋体" w:cs="Times New Roman"/>
                <w:spacing w:val="0"/>
                <w:sz w:val="21"/>
                <w:szCs w:val="20"/>
              </w:rPr>
              <w:t>3</w:t>
            </w:r>
            <w:r>
              <w:rPr>
                <w:rFonts w:ascii="Times New Roman" w:hAnsi="Times New Roman" w:eastAsia="宋体"/>
                <w:spacing w:val="0"/>
                <w:sz w:val="21"/>
                <w:szCs w:val="20"/>
              </w:rPr>
              <w:t>台袋式除尘器在小厂，大厂本次新增</w:t>
            </w:r>
            <w:r>
              <w:rPr>
                <w:rFonts w:ascii="Times New Roman" w:hAnsi="Times New Roman" w:eastAsia="宋体" w:cs="Times New Roman"/>
                <w:spacing w:val="0"/>
                <w:sz w:val="21"/>
                <w:szCs w:val="20"/>
              </w:rPr>
              <w:t>2</w:t>
            </w:r>
            <w:r>
              <w:rPr>
                <w:rFonts w:ascii="Times New Roman" w:hAnsi="Times New Roman" w:eastAsia="宋体"/>
                <w:spacing w:val="0"/>
                <w:sz w:val="21"/>
                <w:szCs w:val="20"/>
              </w:rPr>
              <w:t>台袋式除尘器</w:t>
            </w:r>
          </w:p>
        </w:tc>
      </w:tr>
      <w:tr w14:paraId="141052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jc w:val="center"/>
        </w:trPr>
        <w:tc>
          <w:tcPr>
            <w:tcW w:w="720" w:type="dxa"/>
            <w:vAlign w:val="center"/>
          </w:tcPr>
          <w:p w14:paraId="15A0329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31</w:t>
            </w:r>
          </w:p>
        </w:tc>
        <w:tc>
          <w:tcPr>
            <w:tcW w:w="1429" w:type="dxa"/>
            <w:vAlign w:val="center"/>
          </w:tcPr>
          <w:p w14:paraId="086FDDC3">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4"/>
              </w:rPr>
            </w:pPr>
            <w:r>
              <w:rPr>
                <w:rFonts w:ascii="Times New Roman" w:hAnsi="Times New Roman" w:eastAsia="宋体"/>
                <w:spacing w:val="0"/>
                <w:sz w:val="21"/>
                <w:szCs w:val="24"/>
              </w:rPr>
              <w:t>旋风除尘器</w:t>
            </w:r>
          </w:p>
        </w:tc>
        <w:tc>
          <w:tcPr>
            <w:tcW w:w="1572" w:type="dxa"/>
            <w:vAlign w:val="center"/>
          </w:tcPr>
          <w:p w14:paraId="5E3192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1316" w:type="dxa"/>
            <w:vAlign w:val="center"/>
          </w:tcPr>
          <w:p w14:paraId="3044268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c>
          <w:tcPr>
            <w:tcW w:w="609" w:type="dxa"/>
            <w:vAlign w:val="center"/>
          </w:tcPr>
          <w:p w14:paraId="51C15D7A">
            <w:pPr>
              <w:pStyle w:val="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spacing w:val="0"/>
                <w:sz w:val="21"/>
                <w:szCs w:val="20"/>
              </w:rPr>
            </w:pPr>
            <w:r>
              <w:rPr>
                <w:rFonts w:ascii="Times New Roman" w:hAnsi="Times New Roman" w:eastAsia="宋体"/>
                <w:spacing w:val="0"/>
                <w:sz w:val="21"/>
                <w:szCs w:val="20"/>
              </w:rPr>
              <w:t>台</w:t>
            </w:r>
          </w:p>
        </w:tc>
        <w:tc>
          <w:tcPr>
            <w:tcW w:w="1562" w:type="dxa"/>
            <w:shd w:val="clear" w:color="auto" w:fill="auto"/>
            <w:vAlign w:val="center"/>
          </w:tcPr>
          <w:p w14:paraId="0728022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Times New Roman"/>
                <w:snapToGrid w:val="0"/>
                <w:color w:val="000000"/>
                <w:spacing w:val="0"/>
                <w:kern w:val="0"/>
                <w:sz w:val="21"/>
                <w:szCs w:val="20"/>
                <w:lang w:val="en-US" w:eastAsia="en-US" w:bidi="ar-SA"/>
              </w:rPr>
            </w:pPr>
            <w:r>
              <w:rPr>
                <w:rFonts w:ascii="Times New Roman" w:hAnsi="Times New Roman" w:eastAsia="宋体" w:cs="Times New Roman"/>
                <w:spacing w:val="0"/>
                <w:sz w:val="21"/>
                <w:szCs w:val="20"/>
              </w:rPr>
              <w:t>4</w:t>
            </w:r>
          </w:p>
        </w:tc>
        <w:tc>
          <w:tcPr>
            <w:tcW w:w="1725" w:type="dxa"/>
            <w:vAlign w:val="center"/>
          </w:tcPr>
          <w:p w14:paraId="1CC341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pacing w:val="0"/>
                <w:sz w:val="21"/>
                <w:szCs w:val="20"/>
                <w:lang w:eastAsia="zh-CN"/>
              </w:rPr>
            </w:pPr>
            <w:r>
              <w:rPr>
                <w:rFonts w:hint="eastAsia" w:ascii="Times New Roman" w:hAnsi="Times New Roman" w:eastAsia="宋体" w:cs="Times New Roman"/>
                <w:spacing w:val="0"/>
                <w:sz w:val="21"/>
                <w:szCs w:val="20"/>
                <w:lang w:val="en-US" w:eastAsia="zh-CN"/>
              </w:rPr>
              <w:t>6</w:t>
            </w:r>
          </w:p>
        </w:tc>
        <w:tc>
          <w:tcPr>
            <w:tcW w:w="1440" w:type="dxa"/>
            <w:vAlign w:val="center"/>
          </w:tcPr>
          <w:p w14:paraId="0DDEAB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spacing w:val="0"/>
                <w:sz w:val="21"/>
                <w:szCs w:val="20"/>
                <w:lang w:val="en-US" w:eastAsia="zh-CN"/>
              </w:rPr>
            </w:pPr>
            <w:r>
              <w:rPr>
                <w:rFonts w:hint="eastAsia" w:ascii="Times New Roman" w:hAnsi="Times New Roman" w:eastAsia="宋体" w:cs="Times New Roman"/>
                <w:spacing w:val="0"/>
                <w:sz w:val="21"/>
                <w:szCs w:val="20"/>
                <w:lang w:val="en-US" w:eastAsia="zh-CN"/>
              </w:rPr>
              <w:t>0</w:t>
            </w:r>
          </w:p>
        </w:tc>
        <w:tc>
          <w:tcPr>
            <w:tcW w:w="3347" w:type="dxa"/>
            <w:vAlign w:val="center"/>
          </w:tcPr>
          <w:p w14:paraId="5748BC6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宋体" w:cs="Times New Roman"/>
                <w:spacing w:val="0"/>
                <w:sz w:val="21"/>
                <w:szCs w:val="20"/>
              </w:rPr>
            </w:pPr>
            <w:r>
              <w:rPr>
                <w:rFonts w:ascii="Times New Roman" w:hAnsi="Times New Roman" w:eastAsia="宋体" w:cs="Times New Roman"/>
                <w:spacing w:val="0"/>
                <w:sz w:val="21"/>
                <w:szCs w:val="20"/>
              </w:rPr>
              <w:t>/</w:t>
            </w:r>
          </w:p>
        </w:tc>
      </w:tr>
    </w:tbl>
    <w:p w14:paraId="21158930">
      <w:pPr>
        <w:ind w:left="0" w:leftChars="0" w:firstLine="0" w:firstLineChars="0"/>
        <w:rPr>
          <w:rFonts w:hint="default"/>
          <w:lang w:val="en-US" w:eastAsia="zh-CN"/>
        </w:rPr>
        <w:sectPr>
          <w:pgSz w:w="16838" w:h="11906" w:orient="landscape"/>
          <w:pgMar w:top="1417" w:right="1417" w:bottom="1417" w:left="1417" w:header="851" w:footer="992" w:gutter="0"/>
          <w:pgNumType w:fmt="numberInDash"/>
          <w:cols w:space="425" w:num="1"/>
          <w:docGrid w:type="lines"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0"/>
      </w:tblGrid>
      <w:tr w14:paraId="3C111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9288" w:type="dxa"/>
          </w:tcPr>
          <w:p w14:paraId="019EF1BE">
            <w:pPr>
              <w:pStyle w:val="5"/>
              <w:widowControl w:val="0"/>
              <w:bidi w:val="0"/>
              <w:rPr>
                <w:rFonts w:hint="eastAsia"/>
                <w:lang w:val="en-US" w:eastAsia="zh-CN"/>
              </w:rPr>
            </w:pPr>
            <w:r>
              <w:rPr>
                <w:rFonts w:hint="eastAsia"/>
                <w:lang w:val="en-US" w:eastAsia="zh-CN"/>
              </w:rPr>
              <w:t>2.6 项目水平衡</w:t>
            </w:r>
          </w:p>
          <w:p w14:paraId="03ACE338">
            <w:pPr>
              <w:widowControl w:val="0"/>
              <w:rPr>
                <w:rFonts w:hint="eastAsia"/>
                <w:lang w:val="en-US" w:eastAsia="zh-CN"/>
              </w:rPr>
            </w:pPr>
            <w:r>
              <w:rPr>
                <w:rFonts w:hint="eastAsia"/>
                <w:lang w:val="en-US" w:eastAsia="zh-CN"/>
              </w:rPr>
              <w:t>项目水平衡如下：</w:t>
            </w:r>
          </w:p>
          <w:p w14:paraId="5477B771">
            <w:pPr>
              <w:widowControl w:val="0"/>
              <w:spacing w:line="240" w:lineRule="auto"/>
              <w:ind w:left="0" w:leftChars="0" w:firstLine="0" w:firstLineChars="0"/>
              <w:jc w:val="center"/>
              <w:rPr>
                <w:position w:val="-56"/>
              </w:rPr>
            </w:pPr>
            <w:r>
              <w:rPr>
                <w:position w:val="-56"/>
              </w:rPr>
              <w:drawing>
                <wp:inline distT="0" distB="0" distL="0" distR="0">
                  <wp:extent cx="4950460" cy="1800225"/>
                  <wp:effectExtent l="0" t="0" r="2540" b="9525"/>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8"/>
                          <a:stretch>
                            <a:fillRect/>
                          </a:stretch>
                        </pic:blipFill>
                        <pic:spPr>
                          <a:xfrm>
                            <a:off x="0" y="0"/>
                            <a:ext cx="4950548" cy="1800662"/>
                          </a:xfrm>
                          <a:prstGeom prst="rect">
                            <a:avLst/>
                          </a:prstGeom>
                        </pic:spPr>
                      </pic:pic>
                    </a:graphicData>
                  </a:graphic>
                </wp:inline>
              </w:drawing>
            </w:r>
          </w:p>
          <w:p w14:paraId="5D2AC2B5">
            <w:pPr>
              <w:widowControl w:val="0"/>
              <w:spacing w:line="240" w:lineRule="auto"/>
              <w:ind w:left="0" w:leftChars="0" w:firstLine="0" w:firstLineChars="0"/>
              <w:jc w:val="center"/>
              <w:rPr>
                <w:rFonts w:hint="eastAsia" w:ascii="黑体" w:hAnsi="黑体" w:eastAsia="黑体" w:cs="黑体"/>
                <w:position w:val="-56"/>
                <w:lang w:val="en-US" w:eastAsia="zh-CN"/>
              </w:rPr>
            </w:pPr>
            <w:r>
              <w:rPr>
                <w:rFonts w:hint="eastAsia" w:ascii="黑体" w:hAnsi="黑体" w:eastAsia="黑体" w:cs="黑体"/>
                <w:position w:val="-56"/>
                <w:lang w:val="en-US" w:eastAsia="zh-CN"/>
              </w:rPr>
              <w:t>图 2-2.  现有工程水平衡图（单位：t/d）</w:t>
            </w:r>
          </w:p>
          <w:p w14:paraId="651F29C7">
            <w:pPr>
              <w:widowControl w:val="0"/>
              <w:spacing w:line="240" w:lineRule="auto"/>
              <w:ind w:left="0" w:leftChars="0" w:firstLine="0" w:firstLineChars="0"/>
              <w:jc w:val="center"/>
              <w:rPr>
                <w:rFonts w:hint="eastAsia" w:ascii="黑体" w:hAnsi="黑体" w:eastAsia="黑体" w:cs="黑体"/>
                <w:position w:val="-56"/>
                <w:lang w:val="en-US" w:eastAsia="zh-CN"/>
              </w:rPr>
            </w:pPr>
          </w:p>
          <w:p w14:paraId="354DF9A5">
            <w:pPr>
              <w:pStyle w:val="5"/>
              <w:widowControl w:val="0"/>
              <w:bidi w:val="0"/>
              <w:rPr>
                <w:rFonts w:hint="eastAsia"/>
                <w:lang w:val="en-US" w:eastAsia="zh-CN"/>
              </w:rPr>
            </w:pPr>
            <w:r>
              <w:rPr>
                <w:rFonts w:hint="eastAsia"/>
                <w:lang w:val="en-US" w:eastAsia="zh-CN"/>
              </w:rPr>
              <w:t>2.7 主要工艺流程及产污环节</w:t>
            </w:r>
          </w:p>
          <w:p w14:paraId="69D43CAA">
            <w:pPr>
              <w:pStyle w:val="6"/>
              <w:widowControl w:val="0"/>
              <w:bidi w:val="0"/>
              <w:rPr>
                <w:rFonts w:hint="eastAsia"/>
                <w:lang w:val="en-US" w:eastAsia="zh-CN"/>
              </w:rPr>
            </w:pPr>
            <w:r>
              <w:rPr>
                <w:rFonts w:hint="eastAsia"/>
                <w:lang w:val="en-US" w:eastAsia="zh-CN"/>
              </w:rPr>
              <w:t>2.7.1大厂工艺流程及产污环节</w:t>
            </w:r>
          </w:p>
          <w:p w14:paraId="67E4C6F7">
            <w:pPr>
              <w:widowControl w:val="0"/>
              <w:spacing w:line="240" w:lineRule="auto"/>
              <w:ind w:firstLine="0" w:firstLineChars="0"/>
              <w:jc w:val="center"/>
            </w:pPr>
            <w:r>
              <w:rPr>
                <w:sz w:val="24"/>
              </w:rPr>
              <mc:AlternateContent>
                <mc:Choice Requires="wps">
                  <w:drawing>
                    <wp:anchor distT="0" distB="0" distL="114300" distR="114300" simplePos="0" relativeHeight="251662336" behindDoc="0" locked="0" layoutInCell="1" allowOverlap="1">
                      <wp:simplePos x="0" y="0"/>
                      <wp:positionH relativeFrom="column">
                        <wp:posOffset>4339590</wp:posOffset>
                      </wp:positionH>
                      <wp:positionV relativeFrom="paragraph">
                        <wp:posOffset>2778125</wp:posOffset>
                      </wp:positionV>
                      <wp:extent cx="1445895" cy="1073150"/>
                      <wp:effectExtent l="0" t="0" r="1905" b="12700"/>
                      <wp:wrapNone/>
                      <wp:docPr id="3" name="文本框 3"/>
                      <wp:cNvGraphicFramePr/>
                      <a:graphic xmlns:a="http://schemas.openxmlformats.org/drawingml/2006/main">
                        <a:graphicData uri="http://schemas.microsoft.com/office/word/2010/wordprocessingShape">
                          <wps:wsp>
                            <wps:cNvSpPr txBox="1"/>
                            <wps:spPr>
                              <a:xfrm>
                                <a:off x="5257165" y="7078980"/>
                                <a:ext cx="1445895" cy="10731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BAFEFD0">
                                  <w:pPr>
                                    <w:spacing w:line="240" w:lineRule="auto"/>
                                    <w:ind w:firstLine="0" w:firstLineChars="0"/>
                                    <w:jc w:val="both"/>
                                    <w:rPr>
                                      <w:rFonts w:hint="eastAsia"/>
                                      <w:sz w:val="16"/>
                                      <w:szCs w:val="13"/>
                                      <w:lang w:val="en-US" w:eastAsia="zh-CN"/>
                                    </w:rPr>
                                  </w:pPr>
                                  <w:r>
                                    <w:rPr>
                                      <w:rFonts w:hint="eastAsia"/>
                                      <w:sz w:val="16"/>
                                      <w:szCs w:val="13"/>
                                      <w:lang w:val="en-US" w:eastAsia="zh-CN"/>
                                    </w:rPr>
                                    <w:t>注：G1：卸料粉尘、G2：破碎粉尘、G3：皮带转运粉尘、G4：筛分粉尘、G5：堆场粉 尘、G6：皮带卸料粉尘；</w:t>
                                  </w:r>
                                </w:p>
                                <w:p w14:paraId="7465D80A">
                                  <w:pPr>
                                    <w:spacing w:line="240" w:lineRule="auto"/>
                                    <w:ind w:firstLine="0" w:firstLineChars="0"/>
                                    <w:jc w:val="both"/>
                                    <w:rPr>
                                      <w:rFonts w:hint="eastAsia"/>
                                      <w:sz w:val="16"/>
                                      <w:szCs w:val="13"/>
                                      <w:lang w:val="en-US" w:eastAsia="zh-CN"/>
                                    </w:rPr>
                                  </w:pPr>
                                  <w:r>
                                    <w:rPr>
                                      <w:rFonts w:hint="eastAsia"/>
                                      <w:sz w:val="16"/>
                                      <w:szCs w:val="13"/>
                                      <w:lang w:val="en-US" w:eastAsia="zh-CN"/>
                                    </w:rPr>
                                    <w:t>S1：筛下灰、S2：废铁屑（仅 1 、2 、4 号皮带机配除铁设备，可对石料进行除铁）；</w:t>
                                  </w:r>
                                </w:p>
                                <w:p w14:paraId="6A460D1D">
                                  <w:pPr>
                                    <w:ind w:left="0" w:leftChars="0" w:firstLine="0" w:firstLineChars="0"/>
                                    <w:rPr>
                                      <w:sz w:val="16"/>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7pt;margin-top:218.75pt;height:84.5pt;width:113.85pt;z-index:251662336;mso-width-relative:page;mso-height-relative:page;" fillcolor="#FFFFFF [3201]" filled="t" stroked="f" coordsize="21600,21600" o:gfxdata="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8qnVW&#10;1gAAAAsBAAAPAAAAAAAAAAEAIAAAACIAAABkcnMvZG93bnJldi54bWxQSwECFAAUAAAACACHTuJA&#10;pvQyjFwCAACcBAAADgAAAAAAAAABACAAAAAlAQAAZHJzL2Uyb0RvYy54bWxQSwUGAAAAAAYABgBZ&#10;AQAA8wUAAAAA&#10;">
                      <v:fill on="t" focussize="0,0"/>
                      <v:stroke on="f" weight="0.5pt"/>
                      <v:imagedata o:title=""/>
                      <o:lock v:ext="edit" aspectratio="f"/>
                      <v:textbox>
                        <w:txbxContent>
                          <w:p w14:paraId="2BAFEFD0">
                            <w:pPr>
                              <w:spacing w:line="240" w:lineRule="auto"/>
                              <w:ind w:firstLine="0" w:firstLineChars="0"/>
                              <w:jc w:val="both"/>
                              <w:rPr>
                                <w:rFonts w:hint="eastAsia"/>
                                <w:sz w:val="16"/>
                                <w:szCs w:val="13"/>
                                <w:lang w:val="en-US" w:eastAsia="zh-CN"/>
                              </w:rPr>
                            </w:pPr>
                            <w:r>
                              <w:rPr>
                                <w:rFonts w:hint="eastAsia"/>
                                <w:sz w:val="16"/>
                                <w:szCs w:val="13"/>
                                <w:lang w:val="en-US" w:eastAsia="zh-CN"/>
                              </w:rPr>
                              <w:t>注：G1：卸料粉尘、G2：破碎粉尘、G3：皮带转运粉尘、G4：筛分粉尘、G5：堆场粉 尘、G6：皮带卸料粉尘；</w:t>
                            </w:r>
                          </w:p>
                          <w:p w14:paraId="7465D80A">
                            <w:pPr>
                              <w:spacing w:line="240" w:lineRule="auto"/>
                              <w:ind w:firstLine="0" w:firstLineChars="0"/>
                              <w:jc w:val="both"/>
                              <w:rPr>
                                <w:rFonts w:hint="eastAsia"/>
                                <w:sz w:val="16"/>
                                <w:szCs w:val="13"/>
                                <w:lang w:val="en-US" w:eastAsia="zh-CN"/>
                              </w:rPr>
                            </w:pPr>
                            <w:r>
                              <w:rPr>
                                <w:rFonts w:hint="eastAsia"/>
                                <w:sz w:val="16"/>
                                <w:szCs w:val="13"/>
                                <w:lang w:val="en-US" w:eastAsia="zh-CN"/>
                              </w:rPr>
                              <w:t>S1：筛下灰、S2：废铁屑（仅 1 、2 、4 号皮带机配除铁设备，可对石料进行除铁）；</w:t>
                            </w:r>
                          </w:p>
                          <w:p w14:paraId="6A460D1D">
                            <w:pPr>
                              <w:ind w:left="0" w:leftChars="0" w:firstLine="0" w:firstLineChars="0"/>
                              <w:rPr>
                                <w:sz w:val="16"/>
                                <w:szCs w:val="13"/>
                              </w:rPr>
                            </w:pPr>
                          </w:p>
                        </w:txbxContent>
                      </v:textbox>
                    </v:shape>
                  </w:pict>
                </mc:Fallback>
              </mc:AlternateContent>
            </w:r>
            <w:r>
              <w:drawing>
                <wp:inline distT="0" distB="0" distL="114300" distR="114300">
                  <wp:extent cx="2943225" cy="3862070"/>
                  <wp:effectExtent l="0" t="0" r="952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
                          <a:stretch>
                            <a:fillRect/>
                          </a:stretch>
                        </pic:blipFill>
                        <pic:spPr>
                          <a:xfrm>
                            <a:off x="0" y="0"/>
                            <a:ext cx="2943225" cy="3862070"/>
                          </a:xfrm>
                          <a:prstGeom prst="rect">
                            <a:avLst/>
                          </a:prstGeom>
                          <a:noFill/>
                          <a:ln>
                            <a:noFill/>
                          </a:ln>
                        </pic:spPr>
                      </pic:pic>
                    </a:graphicData>
                  </a:graphic>
                </wp:inline>
              </w:drawing>
            </w:r>
          </w:p>
          <w:p w14:paraId="41C921A9">
            <w:pPr>
              <w:widowControl w:val="0"/>
              <w:spacing w:line="240" w:lineRule="auto"/>
              <w:ind w:firstLine="0" w:firstLineChars="0"/>
              <w:jc w:val="center"/>
              <w:rPr>
                <w:rFonts w:hint="eastAsia" w:ascii="黑体" w:hAnsi="黑体" w:eastAsia="黑体" w:cs="黑体"/>
                <w:lang w:val="en-US" w:eastAsia="zh-CN"/>
              </w:rPr>
            </w:pPr>
            <w:r>
              <w:rPr>
                <w:rFonts w:hint="eastAsia" w:ascii="黑体" w:hAnsi="黑体" w:eastAsia="黑体" w:cs="黑体"/>
                <w:lang w:val="en-US" w:eastAsia="zh-CN"/>
              </w:rPr>
              <w:t>图 2-7.1  大厂工艺流程及产污节点图</w:t>
            </w:r>
          </w:p>
          <w:p w14:paraId="7ED41320">
            <w:pPr>
              <w:widowControl w:val="0"/>
              <w:spacing w:line="240" w:lineRule="auto"/>
              <w:ind w:firstLine="0" w:firstLineChars="0"/>
              <w:jc w:val="both"/>
              <w:rPr>
                <w:rFonts w:hint="eastAsia" w:ascii="黑体" w:hAnsi="黑体" w:eastAsia="黑体" w:cs="黑体"/>
                <w:lang w:val="en-US" w:eastAsia="zh-CN"/>
              </w:rPr>
            </w:pPr>
          </w:p>
          <w:p w14:paraId="1C364E03">
            <w:pPr>
              <w:widowControl w:val="0"/>
              <w:spacing w:line="240" w:lineRule="auto"/>
              <w:ind w:firstLine="0" w:firstLineChars="0"/>
              <w:jc w:val="both"/>
              <w:rPr>
                <w:rFonts w:hint="eastAsia" w:ascii="黑体" w:hAnsi="黑体" w:eastAsia="黑体" w:cs="黑体"/>
                <w:lang w:val="en-US" w:eastAsia="zh-CN"/>
              </w:rPr>
            </w:pPr>
          </w:p>
          <w:p w14:paraId="329A35FD">
            <w:pPr>
              <w:widowControl w:val="0"/>
              <w:spacing w:line="240" w:lineRule="auto"/>
              <w:ind w:firstLine="0" w:firstLineChars="0"/>
              <w:jc w:val="both"/>
              <w:rPr>
                <w:rFonts w:hint="eastAsia" w:ascii="黑体" w:hAnsi="黑体" w:eastAsia="黑体" w:cs="黑体"/>
                <w:lang w:val="en-US" w:eastAsia="zh-CN"/>
              </w:rPr>
            </w:pPr>
          </w:p>
          <w:p w14:paraId="447B9FB3">
            <w:pPr>
              <w:widowControl w:val="0"/>
              <w:spacing w:line="240" w:lineRule="auto"/>
              <w:ind w:firstLine="0" w:firstLineChars="0"/>
              <w:jc w:val="both"/>
              <w:rPr>
                <w:rFonts w:hint="eastAsia" w:ascii="黑体" w:hAnsi="黑体" w:eastAsia="黑体" w:cs="黑体"/>
                <w:lang w:val="en-US" w:eastAsia="zh-CN"/>
              </w:rPr>
            </w:pPr>
          </w:p>
          <w:p w14:paraId="2C129542">
            <w:pPr>
              <w:widowControl w:val="0"/>
              <w:spacing w:line="240" w:lineRule="auto"/>
              <w:ind w:firstLine="0" w:firstLineChars="0"/>
              <w:jc w:val="both"/>
              <w:rPr>
                <w:rFonts w:hint="eastAsia" w:ascii="黑体" w:hAnsi="黑体" w:eastAsia="黑体" w:cs="黑体"/>
                <w:lang w:val="en-US" w:eastAsia="zh-CN"/>
              </w:rPr>
            </w:pPr>
          </w:p>
          <w:p w14:paraId="64242B97">
            <w:pPr>
              <w:widowControl w:val="0"/>
              <w:spacing w:line="240" w:lineRule="auto"/>
              <w:ind w:firstLine="0" w:firstLineChars="0"/>
              <w:jc w:val="both"/>
              <w:rPr>
                <w:rFonts w:hint="eastAsia" w:ascii="黑体" w:hAnsi="黑体" w:eastAsia="黑体" w:cs="黑体"/>
                <w:lang w:val="en-US" w:eastAsia="zh-CN"/>
              </w:rPr>
            </w:pPr>
          </w:p>
          <w:p w14:paraId="4EFA287D">
            <w:pPr>
              <w:widowControl w:val="0"/>
              <w:bidi w:val="0"/>
              <w:rPr>
                <w:rFonts w:hint="eastAsia"/>
                <w:lang w:val="en-US" w:eastAsia="zh-CN"/>
              </w:rPr>
            </w:pPr>
            <w:r>
              <w:rPr>
                <w:rFonts w:hint="eastAsia"/>
                <w:lang w:val="en-US" w:eastAsia="zh-CN"/>
              </w:rPr>
              <w:t>简述：</w:t>
            </w:r>
          </w:p>
          <w:p w14:paraId="3DEFE62C">
            <w:pPr>
              <w:widowControl w:val="0"/>
              <w:bidi w:val="0"/>
              <w:rPr>
                <w:rFonts w:hint="eastAsia"/>
                <w:lang w:val="en-US" w:eastAsia="zh-CN"/>
              </w:rPr>
            </w:pPr>
            <w:r>
              <w:rPr>
                <w:rFonts w:hint="eastAsia"/>
                <w:lang w:val="en-US" w:eastAsia="zh-CN"/>
              </w:rPr>
              <w:t>（1）废石汽运进厂：矿山剥离物经货车运输至厂内，厂内汽车运输道硬</w:t>
            </w:r>
          </w:p>
          <w:p w14:paraId="7DFF968F">
            <w:pPr>
              <w:widowControl w:val="0"/>
              <w:bidi w:val="0"/>
              <w:rPr>
                <w:rFonts w:hint="eastAsia"/>
                <w:lang w:val="en-US" w:eastAsia="zh-CN"/>
              </w:rPr>
            </w:pPr>
            <w:r>
              <w:rPr>
                <w:rFonts w:hint="eastAsia"/>
                <w:lang w:val="en-US" w:eastAsia="zh-CN"/>
              </w:rPr>
              <w:t>化处理，运输车辆在进厂后直接卸料进料斗。</w:t>
            </w:r>
          </w:p>
          <w:p w14:paraId="56654325">
            <w:pPr>
              <w:widowControl w:val="0"/>
              <w:bidi w:val="0"/>
              <w:rPr>
                <w:rFonts w:hint="eastAsia"/>
                <w:lang w:val="en-US" w:eastAsia="zh-CN"/>
              </w:rPr>
            </w:pPr>
            <w:r>
              <w:rPr>
                <w:rFonts w:hint="eastAsia"/>
                <w:lang w:val="en-US" w:eastAsia="zh-CN"/>
              </w:rPr>
              <w:t>此过程会产生卸料粉尘G1。</w:t>
            </w:r>
          </w:p>
          <w:p w14:paraId="3742E434">
            <w:pPr>
              <w:widowControl w:val="0"/>
              <w:bidi w:val="0"/>
              <w:rPr>
                <w:rFonts w:hint="eastAsia"/>
                <w:lang w:val="en-US" w:eastAsia="zh-CN"/>
              </w:rPr>
            </w:pPr>
            <w:r>
              <w:rPr>
                <w:rFonts w:hint="eastAsia"/>
                <w:lang w:val="en-US" w:eastAsia="zh-CN"/>
              </w:rPr>
              <w:t>（2）颚式破碎：卸料后的废石原料经1号给料机送入颚式破碎机（1200*900），进行第一道破碎。鄂破机布置于封闭车间内，三面封闭运行。</w:t>
            </w:r>
          </w:p>
          <w:p w14:paraId="7DBBF758">
            <w:pPr>
              <w:widowControl w:val="0"/>
              <w:bidi w:val="0"/>
              <w:rPr>
                <w:rFonts w:hint="eastAsia"/>
                <w:lang w:val="en-US" w:eastAsia="zh-CN"/>
              </w:rPr>
            </w:pPr>
            <w:r>
              <w:rPr>
                <w:rFonts w:hint="eastAsia"/>
                <w:lang w:val="en-US" w:eastAsia="zh-CN"/>
              </w:rPr>
              <w:t>颚式破碎后的石料由1号皮带机输送到封闭的中转仓内。</w:t>
            </w:r>
          </w:p>
          <w:p w14:paraId="670CC564">
            <w:pPr>
              <w:widowControl w:val="0"/>
              <w:bidi w:val="0"/>
              <w:rPr>
                <w:rFonts w:hint="eastAsia"/>
                <w:lang w:val="en-US" w:eastAsia="zh-CN"/>
              </w:rPr>
            </w:pPr>
            <w:r>
              <w:rPr>
                <w:rFonts w:hint="eastAsia"/>
                <w:lang w:val="en-US" w:eastAsia="zh-CN"/>
              </w:rPr>
              <w:t>此过程会产生破碎粉尘G2</w:t>
            </w:r>
          </w:p>
          <w:p w14:paraId="5DB3A9B0">
            <w:pPr>
              <w:widowControl w:val="0"/>
              <w:bidi w:val="0"/>
              <w:rPr>
                <w:rFonts w:hint="eastAsia"/>
                <w:lang w:val="en-US" w:eastAsia="zh-CN"/>
              </w:rPr>
            </w:pPr>
            <w:r>
              <w:rPr>
                <w:rFonts w:hint="eastAsia"/>
                <w:lang w:val="en-US" w:eastAsia="zh-CN"/>
              </w:rPr>
              <w:t>（3）除铁</w:t>
            </w:r>
          </w:p>
          <w:p w14:paraId="3EB931A2">
            <w:pPr>
              <w:widowControl w:val="0"/>
              <w:bidi w:val="0"/>
              <w:rPr>
                <w:rFonts w:hint="eastAsia"/>
                <w:lang w:val="en-US" w:eastAsia="zh-CN"/>
              </w:rPr>
            </w:pPr>
            <w:r>
              <w:rPr>
                <w:rFonts w:hint="eastAsia"/>
                <w:lang w:val="en-US" w:eastAsia="zh-CN"/>
              </w:rPr>
              <w:t>颚式破碎后的石料由1号皮带机输送到封闭的中转仓内，1号皮带机配备除铁设备，皮带运输过程中对石料利用磁选进行除铁（除去矿石开采过程中，</w:t>
            </w:r>
          </w:p>
          <w:p w14:paraId="57F0395B">
            <w:pPr>
              <w:widowControl w:val="0"/>
              <w:bidi w:val="0"/>
              <w:rPr>
                <w:rFonts w:hint="eastAsia"/>
                <w:lang w:val="en-US" w:eastAsia="zh-CN"/>
              </w:rPr>
            </w:pPr>
            <w:r>
              <w:rPr>
                <w:rFonts w:hint="eastAsia"/>
                <w:lang w:val="en-US" w:eastAsia="zh-CN"/>
              </w:rPr>
              <w:t>由采矿设备带入的废铁制零部件），为减少粉尘逸散，1号皮带机进行封闭。</w:t>
            </w:r>
          </w:p>
          <w:p w14:paraId="47097952">
            <w:pPr>
              <w:widowControl w:val="0"/>
              <w:bidi w:val="0"/>
              <w:rPr>
                <w:rFonts w:hint="eastAsia"/>
                <w:lang w:val="en-US" w:eastAsia="zh-CN"/>
              </w:rPr>
            </w:pPr>
            <w:r>
              <w:rPr>
                <w:rFonts w:hint="eastAsia"/>
                <w:lang w:val="en-US" w:eastAsia="zh-CN"/>
              </w:rPr>
              <w:t>中转仓中的石料经2号皮带机运输到大圆锥，进行第二道破碎。2号皮带机也配备除铁设备，皮带运输过程中对石料利用磁选进行除铁，为减少粉尘逸</w:t>
            </w:r>
          </w:p>
          <w:p w14:paraId="238965F0">
            <w:pPr>
              <w:widowControl w:val="0"/>
              <w:bidi w:val="0"/>
              <w:rPr>
                <w:rFonts w:hint="eastAsia"/>
                <w:lang w:val="en-US" w:eastAsia="zh-CN"/>
              </w:rPr>
            </w:pPr>
            <w:r>
              <w:rPr>
                <w:rFonts w:hint="eastAsia"/>
                <w:lang w:val="en-US" w:eastAsia="zh-CN"/>
              </w:rPr>
              <w:t>散，2号皮带机也进行封闭。</w:t>
            </w:r>
          </w:p>
          <w:p w14:paraId="312F57D3">
            <w:pPr>
              <w:widowControl w:val="0"/>
              <w:bidi w:val="0"/>
              <w:rPr>
                <w:rFonts w:hint="eastAsia"/>
                <w:lang w:val="en-US" w:eastAsia="zh-CN"/>
              </w:rPr>
            </w:pPr>
            <w:r>
              <w:rPr>
                <w:rFonts w:hint="eastAsia"/>
                <w:lang w:val="en-US" w:eastAsia="zh-CN"/>
              </w:rPr>
              <w:t>此过程会产生皮带转运粉尘G3、废铁屑S2。</w:t>
            </w:r>
          </w:p>
          <w:p w14:paraId="4F6A47AE">
            <w:pPr>
              <w:widowControl w:val="0"/>
              <w:bidi w:val="0"/>
              <w:rPr>
                <w:rFonts w:hint="eastAsia"/>
                <w:lang w:val="en-US" w:eastAsia="zh-CN"/>
              </w:rPr>
            </w:pPr>
            <w:r>
              <w:rPr>
                <w:rFonts w:hint="eastAsia"/>
                <w:lang w:val="en-US" w:eastAsia="zh-CN"/>
              </w:rPr>
              <w:t>（4）大圆锥破碎：中转仓中的石料经2号皮带机运输到大圆锥，进行第</w:t>
            </w:r>
          </w:p>
          <w:p w14:paraId="27119A30">
            <w:pPr>
              <w:widowControl w:val="0"/>
              <w:bidi w:val="0"/>
              <w:rPr>
                <w:rFonts w:hint="eastAsia"/>
                <w:lang w:val="en-US" w:eastAsia="zh-CN"/>
              </w:rPr>
            </w:pPr>
            <w:r>
              <w:rPr>
                <w:rFonts w:hint="eastAsia"/>
                <w:lang w:val="en-US" w:eastAsia="zh-CN"/>
              </w:rPr>
              <w:t>二道破碎，大圆锥位于封闭厂房内（大厂厂区主生产车间）。</w:t>
            </w:r>
          </w:p>
          <w:p w14:paraId="1F84442C">
            <w:pPr>
              <w:widowControl w:val="0"/>
              <w:bidi w:val="0"/>
              <w:rPr>
                <w:rFonts w:hint="eastAsia"/>
                <w:lang w:val="en-US" w:eastAsia="zh-CN"/>
              </w:rPr>
            </w:pPr>
            <w:r>
              <w:rPr>
                <w:rFonts w:hint="eastAsia"/>
                <w:lang w:val="en-US" w:eastAsia="zh-CN"/>
              </w:rPr>
              <w:t>此过程会产生破碎粉尘G2。</w:t>
            </w:r>
          </w:p>
          <w:p w14:paraId="5154B297">
            <w:pPr>
              <w:widowControl w:val="0"/>
              <w:bidi w:val="0"/>
              <w:rPr>
                <w:rFonts w:hint="eastAsia"/>
                <w:lang w:val="en-US" w:eastAsia="zh-CN"/>
              </w:rPr>
            </w:pPr>
            <w:r>
              <w:rPr>
                <w:rFonts w:hint="eastAsia"/>
                <w:lang w:val="en-US" w:eastAsia="zh-CN"/>
              </w:rPr>
              <w:t>（5）小圆锥破碎+一次振动筛分：大圆锥破碎后的石料由3号皮带机运输到2800*6500振动筛（2800*6500振动筛共2台），进行筛分。2800*6500振动筛第一层筛分孔径32mm，筛上粒径&gt;32mm通过4号皮带机输送到小圆锥破破碎机再次破碎（小圆锥破碎机共设置2台），小圆锥破碎后的石料仍经3号皮带机运回到2800*6500振动筛继续进行筛分。2800*6500振动筛第一层筛上粒径&gt;32mm的仍通过4号皮带机输送到小圆锥破碎机反复破碎，过筛下粒径&lt;32mm物料进入第二层筛分；</w:t>
            </w:r>
          </w:p>
          <w:p w14:paraId="21079FF4">
            <w:pPr>
              <w:widowControl w:val="0"/>
              <w:bidi w:val="0"/>
              <w:rPr>
                <w:rFonts w:hint="eastAsia"/>
                <w:lang w:val="en-US" w:eastAsia="zh-CN"/>
              </w:rPr>
            </w:pPr>
            <w:r>
              <w:rPr>
                <w:rFonts w:hint="eastAsia"/>
                <w:lang w:val="en-US" w:eastAsia="zh-CN"/>
              </w:rPr>
              <w:t>第二层筛分孔径25mm，筛上粒径&gt;25mm物料，通过6号皮带机送入25-32mm石子堆场，筛下粒径&lt;25mm物料送入3000*7200振动筛（共有2台）。4号皮带机配备除铁设备，皮带运输过程中对石料利用磁选进行除铁（除去矿石开采过程中，由采矿设备带入的废铁制零部件）。此过程为减少粉尘逸散，3、4、5、6号皮带机均进行封闭。</w:t>
            </w:r>
          </w:p>
          <w:p w14:paraId="65041749">
            <w:pPr>
              <w:widowControl w:val="0"/>
              <w:bidi w:val="0"/>
              <w:rPr>
                <w:rFonts w:hint="eastAsia"/>
                <w:lang w:val="en-US" w:eastAsia="zh-CN"/>
              </w:rPr>
            </w:pPr>
            <w:r>
              <w:rPr>
                <w:rFonts w:hint="eastAsia"/>
                <w:lang w:val="en-US" w:eastAsia="zh-CN"/>
              </w:rPr>
              <w:t>此过程会产生破碎粉尘G2、皮带卸料粉尘G6、皮带转运粉尘G3、筛分粉尘G4、筛下灰S1、废铁屑S2；石子堆放存储时还会产生堆场粉尘G5。</w:t>
            </w:r>
          </w:p>
          <w:p w14:paraId="4633ADCA">
            <w:pPr>
              <w:widowControl w:val="0"/>
              <w:bidi w:val="0"/>
              <w:rPr>
                <w:rFonts w:hint="eastAsia"/>
                <w:lang w:val="en-US" w:eastAsia="zh-CN"/>
              </w:rPr>
            </w:pPr>
            <w:r>
              <w:rPr>
                <w:rFonts w:hint="eastAsia"/>
                <w:lang w:val="en-US" w:eastAsia="zh-CN"/>
              </w:rPr>
              <w:t>（6）二次振动筛分</w:t>
            </w:r>
          </w:p>
          <w:p w14:paraId="725BDB35">
            <w:pPr>
              <w:widowControl w:val="0"/>
              <w:bidi w:val="0"/>
              <w:rPr>
                <w:rFonts w:hint="eastAsia"/>
                <w:lang w:val="en-US" w:eastAsia="zh-CN"/>
              </w:rPr>
            </w:pPr>
            <w:r>
              <w:rPr>
                <w:rFonts w:hint="eastAsia"/>
                <w:lang w:val="en-US" w:eastAsia="zh-CN"/>
              </w:rPr>
              <w:t>3000*7200振动筛第一层筛分孔径15mm，筛上粒径&gt;15mm物料，通过8号皮带机送入15-25mm石子堆场，筛下粒径&lt;15mm物料进入第二层筛分；第二层筛分孔径5mm，筛上粒径&gt;5mm物料，通过7号皮带机送入5-15mm石子堆场；筛下粒径&lt;5mm物料，通过9号皮带机送入0-5mm石子堆场。此过程为减少粉尘逸散7、8、9号皮带机均进行封闭。</w:t>
            </w:r>
          </w:p>
          <w:p w14:paraId="27167ADF">
            <w:pPr>
              <w:widowControl w:val="0"/>
              <w:bidi w:val="0"/>
              <w:rPr>
                <w:rFonts w:hint="eastAsia"/>
                <w:lang w:val="en-US" w:eastAsia="zh-CN"/>
              </w:rPr>
            </w:pPr>
            <w:r>
              <w:rPr>
                <w:rFonts w:hint="eastAsia"/>
                <w:lang w:val="en-US" w:eastAsia="zh-CN"/>
              </w:rPr>
              <w:t>此过程会产生皮带卸料粉尘G6、皮带转运粉尘G3、筛分粉尘G4、筛下灰S1；石子堆放存储时会产生堆场粉尘G5。</w:t>
            </w:r>
          </w:p>
          <w:p w14:paraId="12C6055E">
            <w:pPr>
              <w:widowControl w:val="0"/>
              <w:bidi w:val="0"/>
              <w:rPr>
                <w:rFonts w:hint="eastAsia"/>
                <w:lang w:val="en-US" w:eastAsia="zh-CN"/>
              </w:rPr>
            </w:pPr>
            <w:r>
              <w:rPr>
                <w:rFonts w:hint="eastAsia"/>
                <w:lang w:val="en-US" w:eastAsia="zh-CN"/>
              </w:rPr>
              <w:t>项目运营过程中，设备运转产生噪声N；产品经货车运出场外需对车辆进行冲洗，产生冲洗废水W1（本项目车辆冲洗依托矿山项目的过水槽和沉淀池，产生的冲洗废水由矿山项目处理，不纳入本次评价范围）；冲洗废水经过水槽、沉淀池收集沉淀后循环使用，池内会产生污泥S3，污泥由矿山项目处理；生产过程中设备维护保养会产生废机油、废油桶、废含油抹布；粉尘收集处理会产生废旧布袋S4、除尘器收集的粉尘S5（石粉），石粉通过绞笼运输到9号皮带机，混入0-5mm石子产品外售。</w:t>
            </w:r>
          </w:p>
          <w:p w14:paraId="4667D44C">
            <w:pPr>
              <w:pStyle w:val="6"/>
              <w:widowControl w:val="0"/>
              <w:bidi w:val="0"/>
              <w:rPr>
                <w:rFonts w:hint="eastAsia"/>
                <w:lang w:val="en-US" w:eastAsia="zh-CN"/>
              </w:rPr>
            </w:pPr>
          </w:p>
          <w:p w14:paraId="698A6175">
            <w:pPr>
              <w:pStyle w:val="6"/>
              <w:widowControl w:val="0"/>
              <w:bidi w:val="0"/>
              <w:rPr>
                <w:rFonts w:hint="eastAsia"/>
                <w:lang w:val="en-US" w:eastAsia="zh-CN"/>
              </w:rPr>
            </w:pPr>
          </w:p>
          <w:p w14:paraId="7AA7BA36">
            <w:pPr>
              <w:pStyle w:val="6"/>
              <w:widowControl w:val="0"/>
              <w:bidi w:val="0"/>
              <w:rPr>
                <w:rFonts w:hint="eastAsia"/>
                <w:lang w:val="en-US" w:eastAsia="zh-CN"/>
              </w:rPr>
            </w:pPr>
          </w:p>
          <w:p w14:paraId="3CDD337C">
            <w:pPr>
              <w:pStyle w:val="6"/>
              <w:widowControl w:val="0"/>
              <w:bidi w:val="0"/>
              <w:rPr>
                <w:rFonts w:hint="eastAsia"/>
                <w:lang w:val="en-US" w:eastAsia="zh-CN"/>
              </w:rPr>
            </w:pPr>
          </w:p>
          <w:p w14:paraId="5310BF73">
            <w:pPr>
              <w:pStyle w:val="6"/>
              <w:widowControl w:val="0"/>
              <w:bidi w:val="0"/>
              <w:rPr>
                <w:rFonts w:hint="eastAsia"/>
                <w:lang w:val="en-US" w:eastAsia="zh-CN"/>
              </w:rPr>
            </w:pPr>
          </w:p>
          <w:p w14:paraId="6415535C">
            <w:pPr>
              <w:pStyle w:val="6"/>
              <w:widowControl w:val="0"/>
              <w:bidi w:val="0"/>
              <w:rPr>
                <w:rFonts w:hint="eastAsia"/>
                <w:lang w:val="en-US" w:eastAsia="zh-CN"/>
              </w:rPr>
            </w:pPr>
          </w:p>
          <w:p w14:paraId="0D27F319">
            <w:pPr>
              <w:pStyle w:val="6"/>
              <w:widowControl w:val="0"/>
              <w:bidi w:val="0"/>
              <w:rPr>
                <w:rFonts w:hint="eastAsia"/>
                <w:lang w:val="en-US" w:eastAsia="zh-CN"/>
              </w:rPr>
            </w:pPr>
          </w:p>
          <w:p w14:paraId="61478315">
            <w:pPr>
              <w:pStyle w:val="6"/>
              <w:widowControl w:val="0"/>
              <w:bidi w:val="0"/>
              <w:rPr>
                <w:rFonts w:hint="eastAsia"/>
                <w:lang w:val="en-US" w:eastAsia="zh-CN"/>
              </w:rPr>
            </w:pPr>
          </w:p>
          <w:p w14:paraId="7129F302">
            <w:pPr>
              <w:pStyle w:val="6"/>
              <w:widowControl w:val="0"/>
              <w:bidi w:val="0"/>
              <w:rPr>
                <w:rFonts w:hint="eastAsia"/>
                <w:lang w:val="en-US" w:eastAsia="zh-CN"/>
              </w:rPr>
            </w:pPr>
          </w:p>
          <w:p w14:paraId="37751032">
            <w:pPr>
              <w:pStyle w:val="6"/>
              <w:widowControl w:val="0"/>
              <w:bidi w:val="0"/>
              <w:rPr>
                <w:rFonts w:hint="eastAsia"/>
                <w:lang w:val="en-US" w:eastAsia="zh-CN"/>
              </w:rPr>
            </w:pPr>
          </w:p>
          <w:p w14:paraId="34323C2A">
            <w:pPr>
              <w:pStyle w:val="6"/>
              <w:widowControl w:val="0"/>
              <w:bidi w:val="0"/>
              <w:rPr>
                <w:rFonts w:hint="eastAsia"/>
                <w:lang w:val="en-US" w:eastAsia="zh-CN"/>
              </w:rPr>
            </w:pPr>
          </w:p>
          <w:p w14:paraId="2A49D469">
            <w:pPr>
              <w:pStyle w:val="6"/>
              <w:widowControl w:val="0"/>
              <w:bidi w:val="0"/>
              <w:rPr>
                <w:rFonts w:hint="eastAsia"/>
                <w:lang w:val="en-US" w:eastAsia="zh-CN"/>
              </w:rPr>
            </w:pPr>
          </w:p>
          <w:p w14:paraId="537ED083">
            <w:pPr>
              <w:pStyle w:val="6"/>
              <w:widowControl w:val="0"/>
              <w:bidi w:val="0"/>
              <w:rPr>
                <w:rFonts w:hint="eastAsia"/>
                <w:lang w:val="en-US" w:eastAsia="zh-CN"/>
              </w:rPr>
            </w:pPr>
          </w:p>
          <w:p w14:paraId="2CDA9D97">
            <w:pPr>
              <w:widowControl w:val="0"/>
              <w:rPr>
                <w:rFonts w:hint="eastAsia"/>
                <w:lang w:val="en-US" w:eastAsia="zh-CN"/>
              </w:rPr>
            </w:pPr>
          </w:p>
          <w:p w14:paraId="26BB5AD1">
            <w:pPr>
              <w:widowControl w:val="0"/>
              <w:rPr>
                <w:rFonts w:hint="eastAsia"/>
                <w:lang w:val="en-US" w:eastAsia="zh-CN"/>
              </w:rPr>
            </w:pPr>
          </w:p>
          <w:p w14:paraId="6217FECE">
            <w:pPr>
              <w:pStyle w:val="6"/>
              <w:widowControl w:val="0"/>
              <w:bidi w:val="0"/>
              <w:rPr>
                <w:rFonts w:hint="eastAsia"/>
                <w:lang w:val="en-US" w:eastAsia="zh-CN"/>
              </w:rPr>
            </w:pPr>
          </w:p>
          <w:p w14:paraId="748C3BE5">
            <w:pPr>
              <w:pStyle w:val="6"/>
              <w:widowControl w:val="0"/>
              <w:bidi w:val="0"/>
              <w:rPr>
                <w:rFonts w:hint="eastAsia"/>
                <w:lang w:val="en-US" w:eastAsia="zh-CN"/>
              </w:rPr>
            </w:pPr>
            <w:r>
              <w:rPr>
                <w:rFonts w:hint="eastAsia"/>
                <w:lang w:val="en-US" w:eastAsia="zh-CN"/>
              </w:rPr>
              <w:t>2.7.2小厂工艺流程及产污环节</w:t>
            </w:r>
          </w:p>
          <w:p w14:paraId="2CE6DDAC">
            <w:pPr>
              <w:widowControl w:val="0"/>
              <w:spacing w:line="240" w:lineRule="auto"/>
              <w:ind w:left="0" w:leftChars="0" w:firstLine="0" w:firstLineChars="0"/>
              <w:jc w:val="center"/>
            </w:pPr>
            <w:r>
              <w:rPr>
                <w:sz w:val="24"/>
              </w:rPr>
              <mc:AlternateContent>
                <mc:Choice Requires="wps">
                  <w:drawing>
                    <wp:anchor distT="0" distB="0" distL="114300" distR="114300" simplePos="0" relativeHeight="251663360" behindDoc="0" locked="0" layoutInCell="1" allowOverlap="1">
                      <wp:simplePos x="0" y="0"/>
                      <wp:positionH relativeFrom="column">
                        <wp:posOffset>4045585</wp:posOffset>
                      </wp:positionH>
                      <wp:positionV relativeFrom="paragraph">
                        <wp:posOffset>4009390</wp:posOffset>
                      </wp:positionV>
                      <wp:extent cx="1714500" cy="866775"/>
                      <wp:effectExtent l="0" t="0" r="0" b="9525"/>
                      <wp:wrapNone/>
                      <wp:docPr id="7" name="文本框 7"/>
                      <wp:cNvGraphicFramePr/>
                      <a:graphic xmlns:a="http://schemas.openxmlformats.org/drawingml/2006/main">
                        <a:graphicData uri="http://schemas.microsoft.com/office/word/2010/wordprocessingShape">
                          <wps:wsp>
                            <wps:cNvSpPr txBox="1"/>
                            <wps:spPr>
                              <a:xfrm>
                                <a:off x="4971415" y="4458335"/>
                                <a:ext cx="1714500" cy="8667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7BC6BB9">
                                  <w:pPr>
                                    <w:spacing w:line="240" w:lineRule="auto"/>
                                    <w:ind w:left="0" w:leftChars="0" w:firstLine="0" w:firstLineChars="0"/>
                                    <w:rPr>
                                      <w:sz w:val="15"/>
                                      <w:szCs w:val="11"/>
                                    </w:rPr>
                                  </w:pPr>
                                  <w:r>
                                    <w:rPr>
                                      <w:rFonts w:hint="eastAsia"/>
                                      <w:sz w:val="15"/>
                                      <w:szCs w:val="11"/>
                                    </w:rPr>
                                    <w:t>注：G1：卸料粉尘、G2：破碎粉尘、G3：皮带转运粉尘、G4：筛分粉尘、G5：堆场粉 尘、G6：皮带卸料粉尘；G7：铲车投料粉尘；S1：筛下灰、S2：废铁屑（仅 1 、2 、4 号皮带机配除铁设备，可对石料进行除铁）；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55pt;margin-top:315.7pt;height:68.25pt;width:135pt;z-index:251663360;mso-width-relative:page;mso-height-relative:page;" fillcolor="#FFFFFF [3201]" filled="t" stroked="f" coordsize="21600,21600" o:gfxdata="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aazBU&#10;1QAAAAsBAAAPAAAAAAAAAAEAIAAAACIAAABkcnMvZG93bnJldi54bWxQSwECFAAUAAAACACHTuJA&#10;QC/Htl0CAACbBAAADgAAAAAAAAABACAAAAAkAQAAZHJzL2Uyb0RvYy54bWxQSwUGAAAAAAYABgBZ&#10;AQAA8wUAAAAA&#10;">
                      <v:fill on="t" focussize="0,0"/>
                      <v:stroke on="f" weight="0.5pt"/>
                      <v:imagedata o:title=""/>
                      <o:lock v:ext="edit" aspectratio="f"/>
                      <v:textbox>
                        <w:txbxContent>
                          <w:p w14:paraId="07BC6BB9">
                            <w:pPr>
                              <w:spacing w:line="240" w:lineRule="auto"/>
                              <w:ind w:left="0" w:leftChars="0" w:firstLine="0" w:firstLineChars="0"/>
                              <w:rPr>
                                <w:sz w:val="15"/>
                                <w:szCs w:val="11"/>
                              </w:rPr>
                            </w:pPr>
                            <w:r>
                              <w:rPr>
                                <w:rFonts w:hint="eastAsia"/>
                                <w:sz w:val="15"/>
                                <w:szCs w:val="11"/>
                              </w:rPr>
                              <w:t>注：G1：卸料粉尘、G2：破碎粉尘、G3：皮带转运粉尘、G4：筛分粉尘、G5：堆场粉 尘、G6：皮带卸料粉尘；G7：铲车投料粉尘；S1：筛下灰、S2：废铁屑（仅 1 、2 、4 号皮带机配除铁设备，可对石料进行除铁）；</w:t>
                            </w:r>
                          </w:p>
                        </w:txbxContent>
                      </v:textbox>
                    </v:shape>
                  </w:pict>
                </mc:Fallback>
              </mc:AlternateContent>
            </w:r>
            <w:r>
              <w:drawing>
                <wp:inline distT="0" distB="0" distL="114300" distR="114300">
                  <wp:extent cx="2647950" cy="4944745"/>
                  <wp:effectExtent l="0" t="0" r="0" b="825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0"/>
                          <a:stretch>
                            <a:fillRect/>
                          </a:stretch>
                        </pic:blipFill>
                        <pic:spPr>
                          <a:xfrm>
                            <a:off x="0" y="0"/>
                            <a:ext cx="2647950" cy="4944745"/>
                          </a:xfrm>
                          <a:prstGeom prst="rect">
                            <a:avLst/>
                          </a:prstGeom>
                          <a:noFill/>
                          <a:ln>
                            <a:noFill/>
                          </a:ln>
                        </pic:spPr>
                      </pic:pic>
                    </a:graphicData>
                  </a:graphic>
                </wp:inline>
              </w:drawing>
            </w:r>
          </w:p>
          <w:p w14:paraId="70ED5EBB">
            <w:pPr>
              <w:widowControl w:val="0"/>
              <w:spacing w:line="240" w:lineRule="auto"/>
              <w:ind w:left="0" w:leftChars="0" w:firstLine="0" w:firstLineChars="0"/>
              <w:jc w:val="center"/>
              <w:rPr>
                <w:rFonts w:hint="eastAsia" w:ascii="黑体" w:hAnsi="黑体" w:eastAsia="黑体" w:cs="黑体"/>
                <w:lang w:val="en-US" w:eastAsia="zh-CN"/>
              </w:rPr>
            </w:pPr>
            <w:r>
              <w:rPr>
                <w:rFonts w:hint="eastAsia" w:ascii="黑体" w:hAnsi="黑体" w:eastAsia="黑体" w:cs="黑体"/>
                <w:lang w:val="en-US" w:eastAsia="zh-CN"/>
              </w:rPr>
              <w:t>图 2-7.2  小厂工艺流程及产污节点图</w:t>
            </w:r>
          </w:p>
          <w:p w14:paraId="6299C707">
            <w:pPr>
              <w:widowControl w:val="0"/>
              <w:bidi w:val="0"/>
              <w:rPr>
                <w:rFonts w:hint="default"/>
                <w:lang w:val="en-US" w:eastAsia="zh-CN"/>
              </w:rPr>
            </w:pPr>
            <w:r>
              <w:rPr>
                <w:rFonts w:hint="default"/>
                <w:lang w:val="en-US" w:eastAsia="zh-CN"/>
              </w:rPr>
              <w:t>简述：</w:t>
            </w:r>
          </w:p>
          <w:p w14:paraId="2D6A1835">
            <w:pPr>
              <w:widowControl w:val="0"/>
              <w:bidi w:val="0"/>
              <w:rPr>
                <w:rFonts w:hint="default"/>
                <w:lang w:val="en-US" w:eastAsia="zh-CN"/>
              </w:rPr>
            </w:pPr>
            <w:r>
              <w:rPr>
                <w:rFonts w:hint="default"/>
                <w:lang w:val="en-US" w:eastAsia="zh-CN"/>
              </w:rPr>
              <w:t>（1）废石汽运进厂卸料：矿山剥离物由货车运输至厂内，厂内汽车运输道硬化处理，运输车辆在小厂原料堆存处卸料。此过程会产生卸料粉尘G1。</w:t>
            </w:r>
          </w:p>
          <w:p w14:paraId="6210BC91">
            <w:pPr>
              <w:widowControl w:val="0"/>
              <w:bidi w:val="0"/>
              <w:rPr>
                <w:rFonts w:hint="default"/>
                <w:lang w:val="en-US" w:eastAsia="zh-CN"/>
              </w:rPr>
            </w:pPr>
            <w:r>
              <w:rPr>
                <w:rFonts w:hint="default"/>
                <w:lang w:val="en-US" w:eastAsia="zh-CN"/>
              </w:rPr>
              <w:t>（2）原料堆场、铲车投料：废石原料卸料后在小厂原料堆存处暂时存放，生产时由铲车投料至1号给料机。此过程会产生堆场粉尘G5、铲车投料粉尘G7。</w:t>
            </w:r>
          </w:p>
          <w:p w14:paraId="5A47F5C0">
            <w:pPr>
              <w:widowControl w:val="0"/>
              <w:bidi w:val="0"/>
              <w:rPr>
                <w:rFonts w:hint="default"/>
                <w:lang w:val="en-US" w:eastAsia="zh-CN"/>
              </w:rPr>
            </w:pPr>
            <w:r>
              <w:rPr>
                <w:rFonts w:hint="default"/>
                <w:lang w:val="en-US" w:eastAsia="zh-CN"/>
              </w:rPr>
              <w:t>（3）颚式破碎：投料后废石原料经1号给料机送入颚式破碎机（1060*870），进行第一道破碎。鄂破机（1060*870）布置于封闭厂房内，三面封闭运行。颚式破碎后的石料由1号皮带机输送到2号给料机。此过程会产生破碎粉尘G2。</w:t>
            </w:r>
          </w:p>
          <w:p w14:paraId="1DC74BCD">
            <w:pPr>
              <w:widowControl w:val="0"/>
              <w:bidi w:val="0"/>
              <w:rPr>
                <w:rFonts w:hint="default"/>
                <w:lang w:val="en-US" w:eastAsia="zh-CN"/>
              </w:rPr>
            </w:pPr>
            <w:r>
              <w:rPr>
                <w:rFonts w:hint="default"/>
                <w:lang w:val="en-US" w:eastAsia="zh-CN"/>
              </w:rPr>
              <w:t>（4）除铁</w:t>
            </w:r>
          </w:p>
          <w:p w14:paraId="5F2D6315">
            <w:pPr>
              <w:widowControl w:val="0"/>
              <w:bidi w:val="0"/>
              <w:rPr>
                <w:rFonts w:hint="default"/>
                <w:lang w:val="en-US" w:eastAsia="zh-CN"/>
              </w:rPr>
            </w:pPr>
            <w:r>
              <w:rPr>
                <w:rFonts w:hint="default"/>
                <w:lang w:val="en-US" w:eastAsia="zh-CN"/>
              </w:rPr>
              <w:t>1号皮带机配备除铁设备，皮带运输过程中对石料利用磁选进行除铁（除去矿石开采过程中，由采矿设备带入的废铁制零部件），为减少粉尘逸散，1号皮带机进行封闭。此过程会产生皮带转运粉尘G3、废铁屑S2。</w:t>
            </w:r>
          </w:p>
          <w:p w14:paraId="0600AF2B">
            <w:pPr>
              <w:widowControl w:val="0"/>
              <w:bidi w:val="0"/>
              <w:rPr>
                <w:rFonts w:hint="default"/>
                <w:lang w:val="en-US" w:eastAsia="zh-CN"/>
              </w:rPr>
            </w:pPr>
            <w:r>
              <w:rPr>
                <w:rFonts w:hint="default"/>
                <w:lang w:val="en-US" w:eastAsia="zh-CN"/>
              </w:rPr>
              <w:t>（5）二次鄂破+老反击破：物料通过2号给料机送入颚式破碎机（900*600），进行第二道破碎，破碎后的石料通过3号给料机送入老反击破（PF1214），进行第三道破碎。颚式破碎机（900*600）、老反击破（PF1214）均布置于封闭厂房内，三面封闭运行。此过程会产生破碎粉尘G2。</w:t>
            </w:r>
          </w:p>
          <w:p w14:paraId="7DDC8F1E">
            <w:pPr>
              <w:widowControl w:val="0"/>
              <w:bidi w:val="0"/>
            </w:pPr>
            <w:r>
              <w:rPr>
                <w:rFonts w:hint="default"/>
                <w:lang w:val="en-US" w:eastAsia="zh-CN"/>
              </w:rPr>
              <w:t>（6）一次筛分+新反击破：老反击破后的石料由7号皮带机运输到二振筛（2100*6000振动筛），进行筛分。二振筛（2100*6000振动筛）第一层筛分孔径31mm，筛上粒径&gt;31mm通过8号皮带机输送到新反击破（PF1214）进行第四次破碎，四破后的石料经9号皮带机运回到7号皮带机，同老反击破（PF1214）的下料一起由7号皮带机运输到二振筛（2100*6000振动筛），继续进行筛分。</w:t>
            </w:r>
            <w:r>
              <w:t>二振筛（2100*6000振动筛）第一层筛分孔径31mm，筛上粒径&gt;31mm的仍通过8号皮带机输送到新反击破反复破碎，过筛下粒径&lt;31mm物料进入第二层筛分；</w:t>
            </w:r>
          </w:p>
          <w:p w14:paraId="1AC4D285">
            <w:pPr>
              <w:widowControl w:val="0"/>
              <w:bidi w:val="0"/>
            </w:pPr>
            <w:r>
              <w:t>第二层筛分孔径26mm，筛上粒径&gt;26mm物料，通过10号皮带机送入26-31mm石子堆场，筛下粒径&lt;26mm物料进入第三层筛分；</w:t>
            </w:r>
          </w:p>
          <w:p w14:paraId="69842033">
            <w:pPr>
              <w:widowControl w:val="0"/>
              <w:bidi w:val="0"/>
            </w:pPr>
            <w:r>
              <w:t>第三层筛分孔径16mm，筛上粒径&gt;16mm物料，通过11号皮带机送入16-26mm石子堆场，筛下粒径&lt;16mm物料通过12号皮带机送入三振筛（1900*5400振动筛）、四振筛（2100*5400振动筛）；此过程会产生皮带转运粉尘G3、筛分粉尘G4、皮带卸料粉尘G6；石子堆放存储时会产生堆场粉尘G5、筛下灰S1。</w:t>
            </w:r>
          </w:p>
          <w:p w14:paraId="3AC79633">
            <w:pPr>
              <w:widowControl w:val="0"/>
              <w:bidi w:val="0"/>
            </w:pPr>
            <w:r>
              <w:t>（7）二次筛分：三振筛（1900*5400振动筛）、四振筛（2100*5400振动筛）放置在相同的位置，一起用于第二次筛分。</w:t>
            </w:r>
          </w:p>
          <w:p w14:paraId="777770BF">
            <w:pPr>
              <w:widowControl w:val="0"/>
              <w:bidi w:val="0"/>
            </w:pPr>
            <w:r>
              <w:t>第一层筛分孔径6mm，筛上粒径&gt;6mm通过13号皮带机输送到五振筛（2100*6000振动筛）进行第三次筛分；过筛下粒径&lt;6mm物料进入第二层筛分；</w:t>
            </w:r>
          </w:p>
          <w:p w14:paraId="604659F1">
            <w:pPr>
              <w:widowControl w:val="0"/>
              <w:bidi w:val="0"/>
            </w:pPr>
            <w:r>
              <w:t>第二层筛分孔径4mm，筛上粒径&gt;4mm物料，通过14号皮带机送入4-6mm石子堆场，筛下粒径&lt;4mm物料通过15号皮带机送入0-4mm石子堆场。此过程会产生皮带转运粉尘G3、筛分粉尘G4、皮带卸料粉尘G6；石子堆放存储时会产生堆场粉尘G5、筛下灰S1。</w:t>
            </w:r>
          </w:p>
          <w:p w14:paraId="7C046ADB">
            <w:pPr>
              <w:widowControl w:val="0"/>
              <w:bidi w:val="0"/>
            </w:pPr>
            <w:r>
              <w:t>（8）三次筛分：二次筛分第一层筛分孔径6mm，筛上粒径&gt;6mm通过13号皮带机输送到五振筛（2100*6000振动筛）进行第三次筛分。</w:t>
            </w:r>
          </w:p>
          <w:p w14:paraId="6243232F">
            <w:pPr>
              <w:widowControl w:val="0"/>
              <w:bidi w:val="0"/>
            </w:pPr>
            <w:r>
              <w:t>第三次筛分的第一层筛分孔径10mm，筛上粒径&gt;10mm通过17号皮带机送入0-16mm石子堆场；过筛下粒径&lt;10mm物料通过16号皮带机送入6-10mm石子堆场。</w:t>
            </w:r>
          </w:p>
          <w:p w14:paraId="63A77568">
            <w:pPr>
              <w:widowControl w:val="0"/>
              <w:bidi w:val="0"/>
            </w:pPr>
            <w:r>
              <w:t>此过程会产生皮带转运粉尘G3、筛分粉尘G4、皮带卸料粉尘G6；石子堆放存储时会产生堆场粉尘G5、筛下灰S1。</w:t>
            </w:r>
          </w:p>
          <w:p w14:paraId="2D8891EF">
            <w:pPr>
              <w:widowControl w:val="0"/>
              <w:bidi w:val="0"/>
            </w:pPr>
            <w:r>
              <w:t>此外项目运营过程中，设备运转时会产生噪声N；产品经货车运出场外需对车辆进行冲洗，产生冲洗废水W1（本项目车辆冲洗依托矿山项目的过水槽和沉淀池，产生的冲洗废水由矿山项目处理，不纳入本次评价范围）；冲洗废水经过水槽、沉淀池收集沉淀后循环使用，池内会产生污泥S3，污泥由矿山项目处理，不纳入本次评价范围；生产过程中设备维护保养会产生废机油、废油桶、废含油抹布；粉尘收集处理会产生废旧布袋S4、除尘器收集的粉尘S5（石粉）；小厂石粉通过绞笼运输到储存仓筒，存储过程中会产生仓筒呼吸粉尘G8。</w:t>
            </w:r>
          </w:p>
          <w:p w14:paraId="25C45A60">
            <w:pPr>
              <w:widowControl w:val="0"/>
              <w:bidi w:val="0"/>
            </w:pPr>
            <w:r>
              <w:t>本项目运营期主要污染工序及污染因子详见下表。</w:t>
            </w:r>
          </w:p>
          <w:p w14:paraId="70245758">
            <w:pPr>
              <w:pStyle w:val="18"/>
              <w:widowControl w:val="0"/>
              <w:spacing w:line="240" w:lineRule="auto"/>
              <w:ind w:left="0" w:firstLine="0" w:firstLineChars="0"/>
              <w:jc w:val="center"/>
              <w:rPr>
                <w:rFonts w:hint="eastAsia" w:ascii="黑体" w:hAnsi="黑体" w:eastAsia="黑体" w:cs="黑体"/>
                <w:b w:val="0"/>
                <w:bCs w:val="0"/>
                <w:color w:val="231F20"/>
                <w:spacing w:val="7"/>
                <w:sz w:val="24"/>
                <w:szCs w:val="24"/>
              </w:rPr>
            </w:pPr>
            <w:r>
              <w:rPr>
                <w:rFonts w:hint="eastAsia" w:ascii="黑体" w:hAnsi="黑体" w:eastAsia="黑体" w:cs="黑体"/>
                <w:b w:val="0"/>
                <w:bCs w:val="0"/>
                <w:color w:val="231F20"/>
                <w:spacing w:val="7"/>
                <w:sz w:val="24"/>
                <w:szCs w:val="24"/>
              </w:rPr>
              <w:t>表2-5</w:t>
            </w:r>
            <w:r>
              <w:rPr>
                <w:rFonts w:hint="eastAsia" w:ascii="黑体" w:hAnsi="黑体" w:eastAsia="黑体" w:cs="黑体"/>
                <w:b w:val="0"/>
                <w:bCs w:val="0"/>
                <w:color w:val="231F20"/>
                <w:spacing w:val="7"/>
                <w:sz w:val="24"/>
                <w:szCs w:val="24"/>
                <w:lang w:val="en-US" w:eastAsia="zh-CN"/>
              </w:rPr>
              <w:t xml:space="preserve">     </w:t>
            </w:r>
            <w:r>
              <w:rPr>
                <w:rFonts w:hint="eastAsia" w:ascii="黑体" w:hAnsi="黑体" w:eastAsia="黑体" w:cs="黑体"/>
                <w:b w:val="0"/>
                <w:bCs w:val="0"/>
                <w:color w:val="231F20"/>
                <w:spacing w:val="7"/>
                <w:sz w:val="24"/>
                <w:szCs w:val="24"/>
              </w:rPr>
              <w:t>运营期主要污染工序及因子一览表</w:t>
            </w:r>
          </w:p>
          <w:p w14:paraId="58941E30">
            <w:pPr>
              <w:widowControl w:val="0"/>
              <w:spacing w:line="14" w:lineRule="exact"/>
            </w:pPr>
          </w:p>
          <w:tbl>
            <w:tblPr>
              <w:tblStyle w:val="19"/>
              <w:tblW w:w="915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54"/>
              <w:gridCol w:w="2335"/>
              <w:gridCol w:w="1888"/>
              <w:gridCol w:w="3982"/>
            </w:tblGrid>
            <w:tr w14:paraId="26AE88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8" w:hRule="atLeast"/>
                <w:jc w:val="center"/>
              </w:trPr>
              <w:tc>
                <w:tcPr>
                  <w:tcW w:w="954" w:type="dxa"/>
                  <w:vAlign w:val="center"/>
                </w:tcPr>
                <w:p w14:paraId="67A9BB82">
                  <w:pPr>
                    <w:pStyle w:val="18"/>
                    <w:spacing w:line="240" w:lineRule="auto"/>
                    <w:ind w:left="0" w:firstLine="0" w:firstLineChars="0"/>
                    <w:jc w:val="center"/>
                    <w:rPr>
                      <w:rFonts w:ascii="Times New Roman" w:hAnsi="Times New Roman" w:eastAsia="宋体"/>
                      <w:b/>
                      <w:bCs/>
                      <w:color w:val="231F20"/>
                      <w:spacing w:val="7"/>
                      <w:sz w:val="21"/>
                      <w:szCs w:val="21"/>
                    </w:rPr>
                  </w:pPr>
                  <w:r>
                    <w:rPr>
                      <w:rFonts w:ascii="Times New Roman" w:hAnsi="Times New Roman" w:eastAsia="宋体"/>
                      <w:b/>
                      <w:bCs/>
                      <w:color w:val="231F20"/>
                      <w:spacing w:val="7"/>
                      <w:sz w:val="21"/>
                      <w:szCs w:val="21"/>
                    </w:rPr>
                    <w:t>污染类别</w:t>
                  </w:r>
                </w:p>
              </w:tc>
              <w:tc>
                <w:tcPr>
                  <w:tcW w:w="2335" w:type="dxa"/>
                  <w:vAlign w:val="center"/>
                </w:tcPr>
                <w:p w14:paraId="0113FB43">
                  <w:pPr>
                    <w:pStyle w:val="18"/>
                    <w:spacing w:line="240" w:lineRule="auto"/>
                    <w:ind w:left="0" w:firstLine="0" w:firstLineChars="0"/>
                    <w:jc w:val="center"/>
                    <w:rPr>
                      <w:rFonts w:ascii="Times New Roman" w:hAnsi="Times New Roman" w:eastAsia="宋体"/>
                      <w:b/>
                      <w:bCs/>
                      <w:color w:val="231F20"/>
                      <w:spacing w:val="7"/>
                      <w:sz w:val="21"/>
                      <w:szCs w:val="21"/>
                    </w:rPr>
                  </w:pPr>
                  <w:r>
                    <w:rPr>
                      <w:rFonts w:ascii="Times New Roman" w:hAnsi="Times New Roman" w:eastAsia="宋体"/>
                      <w:b/>
                      <w:bCs/>
                      <w:color w:val="231F20"/>
                      <w:spacing w:val="7"/>
                      <w:sz w:val="21"/>
                      <w:szCs w:val="21"/>
                    </w:rPr>
                    <w:t>污染来源</w:t>
                  </w:r>
                </w:p>
              </w:tc>
              <w:tc>
                <w:tcPr>
                  <w:tcW w:w="1888" w:type="dxa"/>
                  <w:vAlign w:val="center"/>
                </w:tcPr>
                <w:p w14:paraId="0AAD4DE5">
                  <w:pPr>
                    <w:pStyle w:val="18"/>
                    <w:spacing w:line="240" w:lineRule="auto"/>
                    <w:ind w:left="0" w:firstLine="0" w:firstLineChars="0"/>
                    <w:jc w:val="center"/>
                    <w:rPr>
                      <w:rFonts w:ascii="Times New Roman" w:hAnsi="Times New Roman" w:eastAsia="宋体"/>
                      <w:b/>
                      <w:bCs/>
                      <w:color w:val="231F20"/>
                      <w:spacing w:val="7"/>
                      <w:sz w:val="21"/>
                      <w:szCs w:val="21"/>
                    </w:rPr>
                  </w:pPr>
                  <w:r>
                    <w:rPr>
                      <w:rFonts w:ascii="Times New Roman" w:hAnsi="Times New Roman" w:eastAsia="宋体"/>
                      <w:b/>
                      <w:bCs/>
                      <w:color w:val="231F20"/>
                      <w:spacing w:val="7"/>
                      <w:sz w:val="21"/>
                      <w:szCs w:val="21"/>
                    </w:rPr>
                    <w:t>主要污染因子</w:t>
                  </w:r>
                </w:p>
              </w:tc>
              <w:tc>
                <w:tcPr>
                  <w:tcW w:w="3982" w:type="dxa"/>
                  <w:vAlign w:val="center"/>
                </w:tcPr>
                <w:p w14:paraId="4F29B50B">
                  <w:pPr>
                    <w:pStyle w:val="18"/>
                    <w:spacing w:line="240" w:lineRule="auto"/>
                    <w:ind w:left="0" w:firstLine="0" w:firstLineChars="0"/>
                    <w:jc w:val="center"/>
                    <w:rPr>
                      <w:rFonts w:ascii="Times New Roman" w:hAnsi="Times New Roman" w:eastAsia="宋体"/>
                      <w:b/>
                      <w:bCs/>
                      <w:color w:val="231F20"/>
                      <w:spacing w:val="7"/>
                      <w:sz w:val="21"/>
                      <w:szCs w:val="21"/>
                    </w:rPr>
                  </w:pPr>
                  <w:r>
                    <w:rPr>
                      <w:rFonts w:ascii="Times New Roman" w:hAnsi="Times New Roman" w:eastAsia="宋体"/>
                      <w:b/>
                      <w:bCs/>
                      <w:color w:val="231F20"/>
                      <w:spacing w:val="7"/>
                      <w:sz w:val="21"/>
                      <w:szCs w:val="21"/>
                    </w:rPr>
                    <w:t>治理措施</w:t>
                  </w:r>
                </w:p>
              </w:tc>
            </w:tr>
            <w:tr w14:paraId="659F0A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954" w:type="dxa"/>
                  <w:vMerge w:val="restart"/>
                  <w:vAlign w:val="center"/>
                </w:tcPr>
                <w:p w14:paraId="64530C36">
                  <w:pPr>
                    <w:pStyle w:val="18"/>
                    <w:spacing w:line="240" w:lineRule="auto"/>
                    <w:ind w:left="0" w:firstLine="0" w:firstLineChars="0"/>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大厂</w:t>
                  </w:r>
                </w:p>
              </w:tc>
              <w:tc>
                <w:tcPr>
                  <w:tcW w:w="2335" w:type="dxa"/>
                  <w:vAlign w:val="center"/>
                </w:tcPr>
                <w:p w14:paraId="054C27AA">
                  <w:pPr>
                    <w:pStyle w:val="18"/>
                    <w:spacing w:line="240" w:lineRule="auto"/>
                    <w:ind w:left="0" w:leftChars="0" w:right="0" w:rightChars="0" w:firstLine="0" w:firstLineChars="0"/>
                    <w:jc w:val="center"/>
                    <w:rPr>
                      <w:rFonts w:ascii="Times New Roman" w:hAnsi="Times New Roman" w:eastAsia="宋体"/>
                      <w:sz w:val="21"/>
                      <w:szCs w:val="21"/>
                    </w:rPr>
                  </w:pPr>
                  <w:r>
                    <w:rPr>
                      <w:spacing w:val="6"/>
                      <w:sz w:val="20"/>
                      <w:szCs w:val="20"/>
                    </w:rPr>
                    <w:t>卸料、鄂</w:t>
                  </w:r>
                  <w:r>
                    <w:rPr>
                      <w:sz w:val="20"/>
                      <w:szCs w:val="20"/>
                    </w:rPr>
                    <w:t xml:space="preserve"> </w:t>
                  </w:r>
                  <w:r>
                    <w:rPr>
                      <w:spacing w:val="1"/>
                      <w:sz w:val="20"/>
                      <w:szCs w:val="20"/>
                    </w:rPr>
                    <w:t>破</w:t>
                  </w:r>
                </w:p>
              </w:tc>
              <w:tc>
                <w:tcPr>
                  <w:tcW w:w="1888" w:type="dxa"/>
                  <w:vMerge w:val="restart"/>
                  <w:vAlign w:val="center"/>
                </w:tcPr>
                <w:p w14:paraId="7094D11D">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color w:val="231F20"/>
                      <w:spacing w:val="7"/>
                      <w:sz w:val="21"/>
                      <w:szCs w:val="21"/>
                    </w:rPr>
                    <w:t>颗粒物</w:t>
                  </w:r>
                </w:p>
              </w:tc>
              <w:tc>
                <w:tcPr>
                  <w:tcW w:w="3982" w:type="dxa"/>
                  <w:vAlign w:val="center"/>
                </w:tcPr>
                <w:p w14:paraId="33777CD6">
                  <w:pPr>
                    <w:pStyle w:val="18"/>
                    <w:spacing w:line="240" w:lineRule="auto"/>
                    <w:ind w:left="0" w:leftChars="0" w:right="0" w:rightChars="0" w:firstLine="0" w:firstLineChars="0"/>
                    <w:jc w:val="center"/>
                    <w:rPr>
                      <w:rFonts w:ascii="Times New Roman" w:hAnsi="Times New Roman" w:eastAsia="宋体"/>
                      <w:sz w:val="21"/>
                      <w:szCs w:val="21"/>
                    </w:rPr>
                  </w:pPr>
                  <w:r>
                    <w:rPr>
                      <w:spacing w:val="8"/>
                      <w:sz w:val="20"/>
                      <w:szCs w:val="20"/>
                    </w:rPr>
                    <w:t>三面围挡加盖</w:t>
                  </w:r>
                  <w:r>
                    <w:rPr>
                      <w:rFonts w:ascii="Times New Roman" w:hAnsi="Times New Roman" w:eastAsia="Times New Roman" w:cs="Times New Roman"/>
                      <w:spacing w:val="8"/>
                      <w:sz w:val="20"/>
                      <w:szCs w:val="20"/>
                    </w:rPr>
                    <w:t>+</w:t>
                  </w:r>
                  <w:r>
                    <w:rPr>
                      <w:spacing w:val="8"/>
                      <w:sz w:val="20"/>
                      <w:szCs w:val="20"/>
                    </w:rPr>
                    <w:t>集气罩收集</w:t>
                  </w:r>
                  <w:r>
                    <w:rPr>
                      <w:rFonts w:ascii="Times New Roman" w:hAnsi="Times New Roman" w:eastAsia="Times New Roman" w:cs="Times New Roman"/>
                      <w:spacing w:val="8"/>
                      <w:sz w:val="20"/>
                      <w:szCs w:val="20"/>
                    </w:rPr>
                    <w:t>+</w:t>
                  </w:r>
                  <w:r>
                    <w:rPr>
                      <w:spacing w:val="8"/>
                      <w:sz w:val="20"/>
                      <w:szCs w:val="20"/>
                    </w:rPr>
                    <w:t>旋风</w:t>
                  </w:r>
                  <w:r>
                    <w:rPr>
                      <w:rFonts w:ascii="Times New Roman" w:hAnsi="Times New Roman" w:eastAsia="Times New Roman" w:cs="Times New Roman"/>
                      <w:spacing w:val="8"/>
                      <w:sz w:val="20"/>
                      <w:szCs w:val="20"/>
                    </w:rPr>
                    <w:t>+</w:t>
                  </w:r>
                  <w:r>
                    <w:rPr>
                      <w:spacing w:val="8"/>
                      <w:sz w:val="20"/>
                      <w:szCs w:val="20"/>
                    </w:rPr>
                    <w:t>袋式除</w:t>
                  </w:r>
                  <w:r>
                    <w:rPr>
                      <w:spacing w:val="15"/>
                      <w:sz w:val="20"/>
                      <w:szCs w:val="20"/>
                    </w:rPr>
                    <w:t xml:space="preserve"> </w:t>
                  </w:r>
                  <w:r>
                    <w:rPr>
                      <w:spacing w:val="7"/>
                      <w:sz w:val="20"/>
                      <w:szCs w:val="20"/>
                    </w:rPr>
                    <w:t>尘器（</w:t>
                  </w:r>
                  <w:r>
                    <w:rPr>
                      <w:rFonts w:ascii="Times New Roman" w:hAnsi="Times New Roman" w:eastAsia="Times New Roman" w:cs="Times New Roman"/>
                      <w:sz w:val="20"/>
                      <w:szCs w:val="20"/>
                    </w:rPr>
                    <w:t>TA</w:t>
                  </w:r>
                  <w:r>
                    <w:rPr>
                      <w:rFonts w:ascii="Times New Roman" w:hAnsi="Times New Roman" w:eastAsia="Times New Roman" w:cs="Times New Roman"/>
                      <w:spacing w:val="7"/>
                      <w:sz w:val="20"/>
                      <w:szCs w:val="20"/>
                    </w:rPr>
                    <w:t>001</w:t>
                  </w:r>
                  <w:r>
                    <w:rPr>
                      <w:spacing w:val="7"/>
                      <w:sz w:val="20"/>
                      <w:szCs w:val="20"/>
                    </w:rPr>
                    <w:t>）</w:t>
                  </w:r>
                  <w:r>
                    <w:rPr>
                      <w:rFonts w:ascii="Times New Roman" w:hAnsi="Times New Roman" w:eastAsia="Times New Roman" w:cs="Times New Roman"/>
                      <w:spacing w:val="7"/>
                      <w:sz w:val="20"/>
                      <w:szCs w:val="20"/>
                    </w:rPr>
                    <w:t>+15m</w:t>
                  </w:r>
                  <w:r>
                    <w:rPr>
                      <w:spacing w:val="7"/>
                      <w:sz w:val="20"/>
                      <w:szCs w:val="20"/>
                    </w:rPr>
                    <w:t>排气筒（</w:t>
                  </w:r>
                  <w:r>
                    <w:rPr>
                      <w:rFonts w:ascii="Times New Roman" w:hAnsi="Times New Roman" w:eastAsia="Times New Roman" w:cs="Times New Roman"/>
                      <w:sz w:val="20"/>
                      <w:szCs w:val="20"/>
                    </w:rPr>
                    <w:t>DA</w:t>
                  </w:r>
                  <w:r>
                    <w:rPr>
                      <w:rFonts w:ascii="Times New Roman" w:hAnsi="Times New Roman" w:eastAsia="Times New Roman" w:cs="Times New Roman"/>
                      <w:spacing w:val="7"/>
                      <w:sz w:val="20"/>
                      <w:szCs w:val="20"/>
                    </w:rPr>
                    <w:t>001</w:t>
                  </w:r>
                  <w:r>
                    <w:rPr>
                      <w:spacing w:val="7"/>
                      <w:sz w:val="20"/>
                      <w:szCs w:val="20"/>
                    </w:rPr>
                    <w:t>）</w:t>
                  </w:r>
                </w:p>
              </w:tc>
            </w:tr>
            <w:tr w14:paraId="695A21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954" w:type="dxa"/>
                  <w:vMerge w:val="continue"/>
                  <w:vAlign w:val="center"/>
                </w:tcPr>
                <w:p w14:paraId="32ED9BE6">
                  <w:pPr>
                    <w:spacing w:line="240" w:lineRule="auto"/>
                    <w:ind w:left="0" w:firstLine="0" w:firstLineChars="0"/>
                    <w:jc w:val="center"/>
                    <w:rPr>
                      <w:rFonts w:ascii="Times New Roman" w:hAnsi="Times New Roman" w:eastAsia="宋体"/>
                      <w:sz w:val="21"/>
                      <w:szCs w:val="21"/>
                    </w:rPr>
                  </w:pPr>
                </w:p>
              </w:tc>
              <w:tc>
                <w:tcPr>
                  <w:tcW w:w="2335" w:type="dxa"/>
                  <w:vAlign w:val="center"/>
                </w:tcPr>
                <w:p w14:paraId="3D4FA459">
                  <w:pPr>
                    <w:pStyle w:val="18"/>
                    <w:spacing w:line="240" w:lineRule="auto"/>
                    <w:ind w:left="0" w:leftChars="0" w:right="0" w:firstLine="0" w:firstLineChars="0"/>
                    <w:jc w:val="center"/>
                    <w:rPr>
                      <w:rFonts w:ascii="Times New Roman" w:hAnsi="Times New Roman" w:eastAsia="宋体"/>
                      <w:sz w:val="21"/>
                      <w:szCs w:val="21"/>
                    </w:rPr>
                  </w:pPr>
                  <w:r>
                    <w:rPr>
                      <w:spacing w:val="1"/>
                      <w:sz w:val="20"/>
                      <w:szCs w:val="20"/>
                    </w:rPr>
                    <w:t>圆锥破</w:t>
                  </w:r>
                </w:p>
              </w:tc>
              <w:tc>
                <w:tcPr>
                  <w:tcW w:w="1888" w:type="dxa"/>
                  <w:vMerge w:val="continue"/>
                  <w:vAlign w:val="center"/>
                </w:tcPr>
                <w:p w14:paraId="2CF39237">
                  <w:pPr>
                    <w:pStyle w:val="18"/>
                    <w:spacing w:line="240" w:lineRule="auto"/>
                    <w:ind w:left="0" w:firstLine="0" w:firstLineChars="0"/>
                    <w:jc w:val="center"/>
                    <w:rPr>
                      <w:rFonts w:ascii="Times New Roman" w:hAnsi="Times New Roman" w:eastAsia="宋体"/>
                      <w:sz w:val="21"/>
                      <w:szCs w:val="21"/>
                    </w:rPr>
                  </w:pPr>
                </w:p>
              </w:tc>
              <w:tc>
                <w:tcPr>
                  <w:tcW w:w="3982" w:type="dxa"/>
                  <w:vAlign w:val="center"/>
                </w:tcPr>
                <w:p w14:paraId="325E10D4">
                  <w:pPr>
                    <w:pStyle w:val="18"/>
                    <w:spacing w:line="240" w:lineRule="auto"/>
                    <w:ind w:left="0" w:leftChars="0" w:right="0" w:rightChars="0" w:firstLine="0" w:firstLineChars="0"/>
                    <w:jc w:val="center"/>
                    <w:rPr>
                      <w:rFonts w:ascii="Times New Roman" w:hAnsi="Times New Roman" w:eastAsia="宋体"/>
                      <w:sz w:val="21"/>
                      <w:szCs w:val="21"/>
                    </w:rPr>
                  </w:pPr>
                  <w:r>
                    <w:rPr>
                      <w:spacing w:val="8"/>
                      <w:sz w:val="20"/>
                      <w:szCs w:val="20"/>
                    </w:rPr>
                    <w:t>密闭收尘装置</w:t>
                  </w:r>
                  <w:r>
                    <w:rPr>
                      <w:rFonts w:ascii="Times New Roman" w:hAnsi="Times New Roman" w:eastAsia="Times New Roman" w:cs="Times New Roman"/>
                      <w:spacing w:val="8"/>
                      <w:sz w:val="20"/>
                      <w:szCs w:val="20"/>
                    </w:rPr>
                    <w:t>+</w:t>
                  </w:r>
                  <w:r>
                    <w:rPr>
                      <w:spacing w:val="8"/>
                      <w:sz w:val="20"/>
                      <w:szCs w:val="20"/>
                    </w:rPr>
                    <w:t>旋风</w:t>
                  </w:r>
                  <w:r>
                    <w:rPr>
                      <w:rFonts w:ascii="Times New Roman" w:hAnsi="Times New Roman" w:eastAsia="Times New Roman" w:cs="Times New Roman"/>
                      <w:spacing w:val="8"/>
                      <w:sz w:val="20"/>
                      <w:szCs w:val="20"/>
                    </w:rPr>
                    <w:t>+</w:t>
                  </w:r>
                  <w:r>
                    <w:rPr>
                      <w:spacing w:val="8"/>
                      <w:sz w:val="20"/>
                      <w:szCs w:val="20"/>
                    </w:rPr>
                    <w:t>袋式除尘器</w:t>
                  </w:r>
                  <w:r>
                    <w:rPr>
                      <w:spacing w:val="4"/>
                      <w:sz w:val="20"/>
                      <w:szCs w:val="20"/>
                    </w:rPr>
                    <w:t xml:space="preserve">  </w:t>
                  </w:r>
                  <w:r>
                    <w:rPr>
                      <w:spacing w:val="6"/>
                      <w:sz w:val="20"/>
                      <w:szCs w:val="20"/>
                    </w:rPr>
                    <w:t>（</w:t>
                  </w:r>
                  <w:r>
                    <w:rPr>
                      <w:rFonts w:ascii="Times New Roman" w:hAnsi="Times New Roman" w:eastAsia="Times New Roman" w:cs="Times New Roman"/>
                      <w:sz w:val="20"/>
                      <w:szCs w:val="20"/>
                    </w:rPr>
                    <w:t>TA</w:t>
                  </w:r>
                  <w:r>
                    <w:rPr>
                      <w:rFonts w:ascii="Times New Roman" w:hAnsi="Times New Roman" w:eastAsia="Times New Roman" w:cs="Times New Roman"/>
                      <w:spacing w:val="6"/>
                      <w:sz w:val="20"/>
                      <w:szCs w:val="20"/>
                    </w:rPr>
                    <w:t>002</w:t>
                  </w:r>
                  <w:r>
                    <w:rPr>
                      <w:spacing w:val="6"/>
                      <w:sz w:val="20"/>
                      <w:szCs w:val="20"/>
                    </w:rPr>
                    <w:t>）</w:t>
                  </w:r>
                  <w:r>
                    <w:rPr>
                      <w:rFonts w:ascii="Times New Roman" w:hAnsi="Times New Roman" w:eastAsia="Times New Roman" w:cs="Times New Roman"/>
                      <w:spacing w:val="6"/>
                      <w:sz w:val="20"/>
                      <w:szCs w:val="20"/>
                    </w:rPr>
                    <w:t>+20m</w:t>
                  </w:r>
                  <w:r>
                    <w:rPr>
                      <w:spacing w:val="6"/>
                      <w:sz w:val="20"/>
                      <w:szCs w:val="20"/>
                    </w:rPr>
                    <w:t>排气筒（</w:t>
                  </w:r>
                  <w:r>
                    <w:rPr>
                      <w:rFonts w:ascii="Times New Roman" w:hAnsi="Times New Roman" w:eastAsia="Times New Roman" w:cs="Times New Roman"/>
                      <w:sz w:val="20"/>
                      <w:szCs w:val="20"/>
                    </w:rPr>
                    <w:t>DA</w:t>
                  </w:r>
                  <w:r>
                    <w:rPr>
                      <w:rFonts w:ascii="Times New Roman" w:hAnsi="Times New Roman" w:eastAsia="Times New Roman" w:cs="Times New Roman"/>
                      <w:spacing w:val="6"/>
                      <w:sz w:val="20"/>
                      <w:szCs w:val="20"/>
                    </w:rPr>
                    <w:t>002</w:t>
                  </w:r>
                  <w:r>
                    <w:rPr>
                      <w:spacing w:val="6"/>
                      <w:sz w:val="20"/>
                      <w:szCs w:val="20"/>
                    </w:rPr>
                    <w:t>）</w:t>
                  </w:r>
                </w:p>
              </w:tc>
            </w:tr>
            <w:tr w14:paraId="7F9CDD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954" w:type="dxa"/>
                  <w:vMerge w:val="continue"/>
                  <w:vAlign w:val="center"/>
                </w:tcPr>
                <w:p w14:paraId="17040BC7">
                  <w:pPr>
                    <w:spacing w:line="240" w:lineRule="auto"/>
                    <w:ind w:left="0" w:firstLine="0" w:firstLineChars="0"/>
                    <w:jc w:val="center"/>
                    <w:rPr>
                      <w:rFonts w:ascii="Times New Roman" w:hAnsi="Times New Roman" w:eastAsia="宋体"/>
                      <w:sz w:val="21"/>
                      <w:szCs w:val="21"/>
                    </w:rPr>
                  </w:pPr>
                </w:p>
              </w:tc>
              <w:tc>
                <w:tcPr>
                  <w:tcW w:w="2335" w:type="dxa"/>
                  <w:vAlign w:val="center"/>
                </w:tcPr>
                <w:p w14:paraId="5600CD46">
                  <w:pPr>
                    <w:pStyle w:val="18"/>
                    <w:spacing w:line="240" w:lineRule="auto"/>
                    <w:ind w:left="0" w:leftChars="0" w:right="0" w:firstLine="0" w:firstLineChars="0"/>
                    <w:jc w:val="center"/>
                    <w:rPr>
                      <w:rFonts w:ascii="Times New Roman" w:hAnsi="Times New Roman" w:eastAsia="宋体"/>
                      <w:sz w:val="21"/>
                      <w:szCs w:val="21"/>
                    </w:rPr>
                  </w:pPr>
                  <w:r>
                    <w:rPr>
                      <w:spacing w:val="3"/>
                      <w:sz w:val="20"/>
                      <w:szCs w:val="20"/>
                    </w:rPr>
                    <w:t>筛分</w:t>
                  </w:r>
                </w:p>
              </w:tc>
              <w:tc>
                <w:tcPr>
                  <w:tcW w:w="1888" w:type="dxa"/>
                  <w:vMerge w:val="continue"/>
                  <w:vAlign w:val="center"/>
                </w:tcPr>
                <w:p w14:paraId="676EF400">
                  <w:pPr>
                    <w:pStyle w:val="18"/>
                    <w:spacing w:line="240" w:lineRule="auto"/>
                    <w:ind w:left="0" w:firstLine="0" w:firstLineChars="0"/>
                    <w:jc w:val="center"/>
                    <w:rPr>
                      <w:rFonts w:ascii="Times New Roman" w:hAnsi="Times New Roman" w:eastAsia="宋体"/>
                      <w:sz w:val="21"/>
                      <w:szCs w:val="21"/>
                    </w:rPr>
                  </w:pPr>
                </w:p>
              </w:tc>
              <w:tc>
                <w:tcPr>
                  <w:tcW w:w="3982" w:type="dxa"/>
                  <w:vAlign w:val="center"/>
                </w:tcPr>
                <w:p w14:paraId="1A360CBD">
                  <w:pPr>
                    <w:pStyle w:val="18"/>
                    <w:spacing w:line="240" w:lineRule="auto"/>
                    <w:ind w:left="0" w:leftChars="0" w:right="0" w:firstLine="0" w:firstLineChars="0"/>
                    <w:jc w:val="center"/>
                    <w:rPr>
                      <w:rFonts w:ascii="Times New Roman" w:hAnsi="Times New Roman" w:eastAsia="宋体"/>
                      <w:sz w:val="21"/>
                      <w:szCs w:val="21"/>
                    </w:rPr>
                  </w:pPr>
                  <w:r>
                    <w:rPr>
                      <w:spacing w:val="8"/>
                      <w:sz w:val="20"/>
                      <w:szCs w:val="20"/>
                    </w:rPr>
                    <w:t>密闭收尘装置</w:t>
                  </w:r>
                  <w:r>
                    <w:rPr>
                      <w:rFonts w:ascii="Times New Roman" w:hAnsi="Times New Roman" w:eastAsia="Times New Roman" w:cs="Times New Roman"/>
                      <w:spacing w:val="8"/>
                      <w:sz w:val="20"/>
                      <w:szCs w:val="20"/>
                    </w:rPr>
                    <w:t>+</w:t>
                  </w:r>
                  <w:r>
                    <w:rPr>
                      <w:spacing w:val="8"/>
                      <w:sz w:val="20"/>
                      <w:szCs w:val="20"/>
                    </w:rPr>
                    <w:t>旋风</w:t>
                  </w:r>
                  <w:r>
                    <w:rPr>
                      <w:rFonts w:ascii="Times New Roman" w:hAnsi="Times New Roman" w:eastAsia="Times New Roman" w:cs="Times New Roman"/>
                      <w:spacing w:val="8"/>
                      <w:sz w:val="20"/>
                      <w:szCs w:val="20"/>
                    </w:rPr>
                    <w:t>+</w:t>
                  </w:r>
                  <w:r>
                    <w:rPr>
                      <w:spacing w:val="8"/>
                      <w:sz w:val="20"/>
                      <w:szCs w:val="20"/>
                    </w:rPr>
                    <w:t>袋式除尘器</w:t>
                  </w:r>
                  <w:r>
                    <w:rPr>
                      <w:spacing w:val="4"/>
                      <w:sz w:val="20"/>
                      <w:szCs w:val="20"/>
                    </w:rPr>
                    <w:t xml:space="preserve">  </w:t>
                  </w:r>
                  <w:r>
                    <w:rPr>
                      <w:spacing w:val="6"/>
                      <w:sz w:val="20"/>
                      <w:szCs w:val="20"/>
                    </w:rPr>
                    <w:t>（</w:t>
                  </w:r>
                  <w:r>
                    <w:rPr>
                      <w:rFonts w:ascii="Times New Roman" w:hAnsi="Times New Roman" w:eastAsia="Times New Roman" w:cs="Times New Roman"/>
                      <w:sz w:val="20"/>
                      <w:szCs w:val="20"/>
                    </w:rPr>
                    <w:t>TA</w:t>
                  </w:r>
                  <w:r>
                    <w:rPr>
                      <w:rFonts w:ascii="Times New Roman" w:hAnsi="Times New Roman" w:eastAsia="Times New Roman" w:cs="Times New Roman"/>
                      <w:spacing w:val="6"/>
                      <w:sz w:val="20"/>
                      <w:szCs w:val="20"/>
                    </w:rPr>
                    <w:t>00</w:t>
                  </w:r>
                  <w:r>
                    <w:rPr>
                      <w:rFonts w:hint="eastAsia" w:ascii="Times New Roman" w:hAnsi="Times New Roman" w:eastAsia="宋体" w:cs="Times New Roman"/>
                      <w:spacing w:val="6"/>
                      <w:sz w:val="20"/>
                      <w:szCs w:val="20"/>
                      <w:lang w:val="en-US" w:eastAsia="zh-CN"/>
                    </w:rPr>
                    <w:t>3</w:t>
                  </w:r>
                  <w:r>
                    <w:rPr>
                      <w:spacing w:val="6"/>
                      <w:sz w:val="20"/>
                      <w:szCs w:val="20"/>
                    </w:rPr>
                    <w:t>）</w:t>
                  </w:r>
                  <w:r>
                    <w:rPr>
                      <w:rFonts w:ascii="Times New Roman" w:hAnsi="Times New Roman" w:eastAsia="Times New Roman" w:cs="Times New Roman"/>
                      <w:spacing w:val="6"/>
                      <w:sz w:val="20"/>
                      <w:szCs w:val="20"/>
                    </w:rPr>
                    <w:t>+20m</w:t>
                  </w:r>
                  <w:r>
                    <w:rPr>
                      <w:spacing w:val="6"/>
                      <w:sz w:val="20"/>
                      <w:szCs w:val="20"/>
                    </w:rPr>
                    <w:t>排气筒（</w:t>
                  </w:r>
                  <w:r>
                    <w:rPr>
                      <w:rFonts w:ascii="Times New Roman" w:hAnsi="Times New Roman" w:eastAsia="Times New Roman" w:cs="Times New Roman"/>
                      <w:sz w:val="20"/>
                      <w:szCs w:val="20"/>
                    </w:rPr>
                    <w:t>DA</w:t>
                  </w:r>
                  <w:r>
                    <w:rPr>
                      <w:rFonts w:ascii="Times New Roman" w:hAnsi="Times New Roman" w:eastAsia="Times New Roman" w:cs="Times New Roman"/>
                      <w:spacing w:val="6"/>
                      <w:sz w:val="20"/>
                      <w:szCs w:val="20"/>
                    </w:rPr>
                    <w:t>00</w:t>
                  </w:r>
                  <w:r>
                    <w:rPr>
                      <w:rFonts w:hint="eastAsia" w:ascii="Times New Roman" w:hAnsi="Times New Roman" w:eastAsia="宋体" w:cs="Times New Roman"/>
                      <w:spacing w:val="6"/>
                      <w:sz w:val="20"/>
                      <w:szCs w:val="20"/>
                      <w:lang w:val="en-US" w:eastAsia="zh-CN"/>
                    </w:rPr>
                    <w:t>3</w:t>
                  </w:r>
                  <w:r>
                    <w:rPr>
                      <w:spacing w:val="6"/>
                      <w:sz w:val="20"/>
                      <w:szCs w:val="20"/>
                    </w:rPr>
                    <w:t>）</w:t>
                  </w:r>
                </w:p>
              </w:tc>
            </w:tr>
            <w:tr w14:paraId="1ABBEE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954" w:type="dxa"/>
                  <w:vMerge w:val="continue"/>
                  <w:vAlign w:val="center"/>
                </w:tcPr>
                <w:p w14:paraId="50CCBCB9">
                  <w:pPr>
                    <w:spacing w:line="240" w:lineRule="auto"/>
                    <w:ind w:left="0" w:firstLine="0" w:firstLineChars="0"/>
                    <w:jc w:val="center"/>
                    <w:rPr>
                      <w:rFonts w:ascii="Times New Roman" w:hAnsi="Times New Roman" w:eastAsia="宋体"/>
                      <w:sz w:val="21"/>
                      <w:szCs w:val="21"/>
                    </w:rPr>
                  </w:pPr>
                </w:p>
              </w:tc>
              <w:tc>
                <w:tcPr>
                  <w:tcW w:w="2335" w:type="dxa"/>
                  <w:vAlign w:val="center"/>
                </w:tcPr>
                <w:p w14:paraId="14A6E71D">
                  <w:pPr>
                    <w:pStyle w:val="18"/>
                    <w:spacing w:line="240" w:lineRule="auto"/>
                    <w:ind w:left="0" w:leftChars="0" w:right="0" w:firstLine="0" w:firstLineChars="0"/>
                    <w:jc w:val="center"/>
                    <w:rPr>
                      <w:rFonts w:ascii="Times New Roman" w:hAnsi="Times New Roman" w:eastAsia="宋体"/>
                      <w:sz w:val="21"/>
                      <w:szCs w:val="21"/>
                    </w:rPr>
                  </w:pPr>
                  <w:r>
                    <w:rPr>
                      <w:spacing w:val="6"/>
                      <w:sz w:val="20"/>
                      <w:szCs w:val="20"/>
                    </w:rPr>
                    <w:t>皮带转运</w:t>
                  </w:r>
                </w:p>
              </w:tc>
              <w:tc>
                <w:tcPr>
                  <w:tcW w:w="1888" w:type="dxa"/>
                  <w:vMerge w:val="continue"/>
                  <w:vAlign w:val="center"/>
                </w:tcPr>
                <w:p w14:paraId="72F41866">
                  <w:pPr>
                    <w:pStyle w:val="18"/>
                    <w:spacing w:line="240" w:lineRule="auto"/>
                    <w:ind w:left="0" w:firstLine="0" w:firstLineChars="0"/>
                    <w:jc w:val="center"/>
                    <w:rPr>
                      <w:rFonts w:ascii="Times New Roman" w:hAnsi="Times New Roman" w:eastAsia="宋体"/>
                      <w:sz w:val="21"/>
                      <w:szCs w:val="21"/>
                    </w:rPr>
                  </w:pPr>
                </w:p>
              </w:tc>
              <w:tc>
                <w:tcPr>
                  <w:tcW w:w="3982" w:type="dxa"/>
                  <w:vAlign w:val="center"/>
                </w:tcPr>
                <w:p w14:paraId="76FA64FC">
                  <w:pPr>
                    <w:pStyle w:val="18"/>
                    <w:spacing w:line="240" w:lineRule="auto"/>
                    <w:ind w:left="0" w:leftChars="0" w:right="0" w:firstLine="0" w:firstLineChars="0"/>
                    <w:jc w:val="center"/>
                    <w:rPr>
                      <w:rFonts w:ascii="Times New Roman" w:hAnsi="Times New Roman" w:eastAsia="宋体"/>
                      <w:sz w:val="21"/>
                      <w:szCs w:val="21"/>
                    </w:rPr>
                  </w:pPr>
                  <w:r>
                    <w:rPr>
                      <w:sz w:val="20"/>
                      <w:szCs w:val="20"/>
                    </w:rPr>
                    <w:t>喷淋</w:t>
                  </w:r>
                </w:p>
              </w:tc>
            </w:tr>
            <w:tr w14:paraId="4FA800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954" w:type="dxa"/>
                  <w:vMerge w:val="continue"/>
                  <w:vAlign w:val="center"/>
                </w:tcPr>
                <w:p w14:paraId="75116485">
                  <w:pPr>
                    <w:spacing w:line="240" w:lineRule="auto"/>
                    <w:ind w:left="0" w:firstLine="0" w:firstLineChars="0"/>
                    <w:jc w:val="center"/>
                    <w:rPr>
                      <w:rFonts w:ascii="Times New Roman" w:hAnsi="Times New Roman" w:eastAsia="宋体"/>
                      <w:sz w:val="21"/>
                      <w:szCs w:val="21"/>
                    </w:rPr>
                  </w:pPr>
                </w:p>
              </w:tc>
              <w:tc>
                <w:tcPr>
                  <w:tcW w:w="2335" w:type="dxa"/>
                  <w:vAlign w:val="center"/>
                </w:tcPr>
                <w:p w14:paraId="2F6F962B">
                  <w:pPr>
                    <w:pStyle w:val="18"/>
                    <w:spacing w:line="240" w:lineRule="auto"/>
                    <w:ind w:left="0" w:leftChars="0" w:right="0" w:firstLine="0" w:firstLineChars="0"/>
                    <w:jc w:val="center"/>
                    <w:rPr>
                      <w:rFonts w:ascii="Times New Roman" w:hAnsi="Times New Roman" w:eastAsia="宋体"/>
                      <w:color w:val="231F20"/>
                      <w:spacing w:val="5"/>
                      <w:sz w:val="21"/>
                      <w:szCs w:val="21"/>
                    </w:rPr>
                  </w:pPr>
                  <w:r>
                    <w:rPr>
                      <w:spacing w:val="6"/>
                      <w:sz w:val="20"/>
                      <w:szCs w:val="20"/>
                    </w:rPr>
                    <w:t>皮带卸料</w:t>
                  </w:r>
                </w:p>
              </w:tc>
              <w:tc>
                <w:tcPr>
                  <w:tcW w:w="1888" w:type="dxa"/>
                  <w:vMerge w:val="continue"/>
                  <w:vAlign w:val="center"/>
                </w:tcPr>
                <w:p w14:paraId="4DAB49D7">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29AC0A69">
                  <w:pPr>
                    <w:pStyle w:val="18"/>
                    <w:spacing w:line="240" w:lineRule="auto"/>
                    <w:ind w:left="0" w:leftChars="0" w:right="0" w:firstLine="0" w:firstLineChars="0"/>
                    <w:jc w:val="center"/>
                    <w:rPr>
                      <w:rFonts w:ascii="Times New Roman" w:hAnsi="Times New Roman" w:eastAsia="宋体"/>
                      <w:sz w:val="21"/>
                      <w:szCs w:val="21"/>
                    </w:rPr>
                  </w:pPr>
                  <w:r>
                    <w:rPr>
                      <w:sz w:val="20"/>
                      <w:szCs w:val="20"/>
                    </w:rPr>
                    <w:t>喷淋</w:t>
                  </w:r>
                </w:p>
              </w:tc>
            </w:tr>
            <w:tr w14:paraId="608E4E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restart"/>
                  <w:vAlign w:val="center"/>
                </w:tcPr>
                <w:p w14:paraId="4EB0A78B">
                  <w:pPr>
                    <w:spacing w:line="240" w:lineRule="auto"/>
                    <w:ind w:left="0" w:firstLine="0" w:firstLineChars="0"/>
                    <w:jc w:val="center"/>
                    <w:rPr>
                      <w:rFonts w:hint="eastAsia" w:ascii="Times New Roman" w:hAnsi="Times New Roman" w:eastAsia="宋体"/>
                      <w:sz w:val="21"/>
                      <w:szCs w:val="21"/>
                      <w:lang w:val="en-US" w:eastAsia="zh-CN"/>
                    </w:rPr>
                  </w:pPr>
                  <w:r>
                    <w:rPr>
                      <w:rFonts w:hint="eastAsia"/>
                      <w:sz w:val="21"/>
                      <w:szCs w:val="21"/>
                      <w:lang w:val="en-US" w:eastAsia="zh-CN"/>
                    </w:rPr>
                    <w:t>小厂</w:t>
                  </w:r>
                </w:p>
              </w:tc>
              <w:tc>
                <w:tcPr>
                  <w:tcW w:w="2335" w:type="dxa"/>
                  <w:vAlign w:val="center"/>
                </w:tcPr>
                <w:p w14:paraId="31458E86">
                  <w:pPr>
                    <w:pStyle w:val="18"/>
                    <w:spacing w:line="240" w:lineRule="auto"/>
                    <w:ind w:left="0" w:leftChars="0" w:right="0" w:firstLine="0" w:firstLineChars="0"/>
                    <w:jc w:val="center"/>
                    <w:rPr>
                      <w:rFonts w:hint="eastAsia" w:eastAsia="宋体"/>
                      <w:spacing w:val="3"/>
                      <w:sz w:val="20"/>
                      <w:szCs w:val="20"/>
                      <w:lang w:eastAsia="zh-CN"/>
                    </w:rPr>
                  </w:pPr>
                  <w:r>
                    <w:rPr>
                      <w:rFonts w:hint="eastAsia"/>
                      <w:spacing w:val="3"/>
                      <w:sz w:val="20"/>
                      <w:szCs w:val="20"/>
                      <w:lang w:val="en-US" w:eastAsia="zh-CN"/>
                    </w:rPr>
                    <w:t>筛分</w:t>
                  </w:r>
                </w:p>
              </w:tc>
              <w:tc>
                <w:tcPr>
                  <w:tcW w:w="1888" w:type="dxa"/>
                  <w:vMerge w:val="restart"/>
                  <w:vAlign w:val="center"/>
                </w:tcPr>
                <w:p w14:paraId="3553EC13">
                  <w:pPr>
                    <w:pStyle w:val="18"/>
                    <w:spacing w:line="240" w:lineRule="auto"/>
                    <w:ind w:left="0" w:firstLine="0" w:firstLineChars="0"/>
                    <w:jc w:val="center"/>
                    <w:rPr>
                      <w:rFonts w:ascii="Times New Roman" w:hAnsi="Times New Roman" w:eastAsia="宋体"/>
                      <w:color w:val="231F20"/>
                      <w:spacing w:val="7"/>
                      <w:sz w:val="21"/>
                      <w:szCs w:val="21"/>
                    </w:rPr>
                  </w:pPr>
                  <w:r>
                    <w:rPr>
                      <w:rFonts w:ascii="Times New Roman" w:hAnsi="Times New Roman" w:eastAsia="宋体"/>
                      <w:color w:val="231F20"/>
                      <w:spacing w:val="7"/>
                      <w:sz w:val="21"/>
                      <w:szCs w:val="21"/>
                    </w:rPr>
                    <w:t>颗粒物</w:t>
                  </w:r>
                </w:p>
              </w:tc>
              <w:tc>
                <w:tcPr>
                  <w:tcW w:w="3982" w:type="dxa"/>
                  <w:vMerge w:val="restart"/>
                  <w:vAlign w:val="center"/>
                </w:tcPr>
                <w:p w14:paraId="69B86405">
                  <w:pPr>
                    <w:pStyle w:val="18"/>
                    <w:spacing w:line="240" w:lineRule="auto"/>
                    <w:ind w:left="0" w:leftChars="0" w:right="0" w:firstLine="0" w:firstLineChars="0"/>
                    <w:jc w:val="center"/>
                    <w:rPr>
                      <w:sz w:val="20"/>
                      <w:szCs w:val="20"/>
                    </w:rPr>
                  </w:pPr>
                  <w:r>
                    <w:rPr>
                      <w:spacing w:val="8"/>
                      <w:sz w:val="20"/>
                      <w:szCs w:val="20"/>
                    </w:rPr>
                    <w:t>密闭收尘装置</w:t>
                  </w:r>
                  <w:r>
                    <w:rPr>
                      <w:rFonts w:ascii="Times New Roman" w:hAnsi="Times New Roman" w:eastAsia="Times New Roman" w:cs="Times New Roman"/>
                      <w:spacing w:val="8"/>
                      <w:sz w:val="20"/>
                      <w:szCs w:val="20"/>
                    </w:rPr>
                    <w:t>+</w:t>
                  </w:r>
                  <w:r>
                    <w:rPr>
                      <w:spacing w:val="8"/>
                      <w:sz w:val="20"/>
                      <w:szCs w:val="20"/>
                    </w:rPr>
                    <w:t>旋风</w:t>
                  </w:r>
                  <w:r>
                    <w:rPr>
                      <w:rFonts w:ascii="Times New Roman" w:hAnsi="Times New Roman" w:eastAsia="Times New Roman" w:cs="Times New Roman"/>
                      <w:spacing w:val="8"/>
                      <w:sz w:val="20"/>
                      <w:szCs w:val="20"/>
                    </w:rPr>
                    <w:t>+</w:t>
                  </w:r>
                  <w:r>
                    <w:rPr>
                      <w:spacing w:val="8"/>
                      <w:sz w:val="20"/>
                      <w:szCs w:val="20"/>
                    </w:rPr>
                    <w:t>袋式除尘器</w:t>
                  </w:r>
                  <w:r>
                    <w:rPr>
                      <w:spacing w:val="6"/>
                      <w:sz w:val="20"/>
                      <w:szCs w:val="20"/>
                    </w:rPr>
                    <w:t>（</w:t>
                  </w:r>
                  <w:r>
                    <w:rPr>
                      <w:rFonts w:ascii="Times New Roman" w:hAnsi="Times New Roman" w:eastAsia="Times New Roman" w:cs="Times New Roman"/>
                      <w:sz w:val="20"/>
                      <w:szCs w:val="20"/>
                    </w:rPr>
                    <w:t>TA</w:t>
                  </w:r>
                  <w:r>
                    <w:rPr>
                      <w:rFonts w:ascii="Times New Roman" w:hAnsi="Times New Roman" w:eastAsia="Times New Roman" w:cs="Times New Roman"/>
                      <w:spacing w:val="6"/>
                      <w:sz w:val="20"/>
                      <w:szCs w:val="20"/>
                    </w:rPr>
                    <w:t>00</w:t>
                  </w:r>
                  <w:r>
                    <w:rPr>
                      <w:rFonts w:hint="eastAsia" w:ascii="Times New Roman" w:hAnsi="Times New Roman" w:eastAsia="宋体" w:cs="Times New Roman"/>
                      <w:spacing w:val="6"/>
                      <w:sz w:val="20"/>
                      <w:szCs w:val="20"/>
                      <w:lang w:val="en-US" w:eastAsia="zh-CN"/>
                    </w:rPr>
                    <w:t>6</w:t>
                  </w:r>
                  <w:r>
                    <w:rPr>
                      <w:spacing w:val="6"/>
                      <w:sz w:val="20"/>
                      <w:szCs w:val="20"/>
                    </w:rPr>
                    <w:t>）</w:t>
                  </w:r>
                  <w:r>
                    <w:rPr>
                      <w:rFonts w:ascii="Times New Roman" w:hAnsi="Times New Roman" w:eastAsia="Times New Roman" w:cs="Times New Roman"/>
                      <w:spacing w:val="6"/>
                      <w:sz w:val="20"/>
                      <w:szCs w:val="20"/>
                    </w:rPr>
                    <w:t>+25m</w:t>
                  </w:r>
                  <w:r>
                    <w:rPr>
                      <w:spacing w:val="6"/>
                      <w:sz w:val="20"/>
                      <w:szCs w:val="20"/>
                    </w:rPr>
                    <w:t>排气筒（</w:t>
                  </w:r>
                  <w:r>
                    <w:rPr>
                      <w:rFonts w:ascii="Times New Roman" w:hAnsi="Times New Roman" w:eastAsia="Times New Roman" w:cs="Times New Roman"/>
                      <w:sz w:val="20"/>
                      <w:szCs w:val="20"/>
                    </w:rPr>
                    <w:t>DA</w:t>
                  </w:r>
                  <w:r>
                    <w:rPr>
                      <w:rFonts w:ascii="Times New Roman" w:hAnsi="Times New Roman" w:eastAsia="Times New Roman" w:cs="Times New Roman"/>
                      <w:spacing w:val="6"/>
                      <w:sz w:val="20"/>
                      <w:szCs w:val="20"/>
                    </w:rPr>
                    <w:t>00</w:t>
                  </w:r>
                  <w:r>
                    <w:rPr>
                      <w:rFonts w:hint="eastAsia" w:ascii="Times New Roman" w:hAnsi="Times New Roman" w:eastAsia="宋体" w:cs="Times New Roman"/>
                      <w:spacing w:val="6"/>
                      <w:sz w:val="20"/>
                      <w:szCs w:val="20"/>
                      <w:lang w:val="en-US" w:eastAsia="zh-CN"/>
                    </w:rPr>
                    <w:t>6</w:t>
                  </w:r>
                  <w:r>
                    <w:rPr>
                      <w:spacing w:val="6"/>
                      <w:sz w:val="20"/>
                      <w:szCs w:val="20"/>
                    </w:rPr>
                    <w:t>）</w:t>
                  </w:r>
                </w:p>
              </w:tc>
            </w:tr>
            <w:tr w14:paraId="46AB62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48EFC22C">
                  <w:pPr>
                    <w:spacing w:line="240" w:lineRule="auto"/>
                    <w:ind w:left="0" w:firstLine="0" w:firstLineChars="0"/>
                    <w:jc w:val="center"/>
                    <w:rPr>
                      <w:rFonts w:ascii="Times New Roman" w:hAnsi="Times New Roman" w:eastAsia="宋体"/>
                      <w:sz w:val="21"/>
                      <w:szCs w:val="21"/>
                    </w:rPr>
                  </w:pPr>
                </w:p>
              </w:tc>
              <w:tc>
                <w:tcPr>
                  <w:tcW w:w="2335" w:type="dxa"/>
                  <w:vAlign w:val="center"/>
                </w:tcPr>
                <w:p w14:paraId="4FECE563">
                  <w:pPr>
                    <w:pStyle w:val="18"/>
                    <w:spacing w:line="240" w:lineRule="auto"/>
                    <w:ind w:left="0" w:leftChars="0" w:right="0" w:firstLine="0" w:firstLineChars="0"/>
                    <w:jc w:val="center"/>
                    <w:rPr>
                      <w:spacing w:val="3"/>
                      <w:sz w:val="20"/>
                      <w:szCs w:val="20"/>
                    </w:rPr>
                  </w:pPr>
                  <w:r>
                    <w:rPr>
                      <w:spacing w:val="3"/>
                      <w:sz w:val="20"/>
                      <w:szCs w:val="20"/>
                    </w:rPr>
                    <w:t>原料堆场</w:t>
                  </w:r>
                </w:p>
              </w:tc>
              <w:tc>
                <w:tcPr>
                  <w:tcW w:w="1888" w:type="dxa"/>
                  <w:vMerge w:val="continue"/>
                  <w:vAlign w:val="center"/>
                </w:tcPr>
                <w:p w14:paraId="40500311">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Merge w:val="continue"/>
                  <w:vAlign w:val="center"/>
                </w:tcPr>
                <w:p w14:paraId="7C0F2235">
                  <w:pPr>
                    <w:pStyle w:val="18"/>
                    <w:spacing w:line="240" w:lineRule="auto"/>
                    <w:ind w:left="0" w:leftChars="0" w:right="0" w:firstLine="0" w:firstLineChars="0"/>
                    <w:jc w:val="center"/>
                    <w:rPr>
                      <w:sz w:val="20"/>
                      <w:szCs w:val="20"/>
                    </w:rPr>
                  </w:pPr>
                </w:p>
              </w:tc>
            </w:tr>
            <w:tr w14:paraId="036B3E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19F986A4">
                  <w:pPr>
                    <w:spacing w:line="240" w:lineRule="auto"/>
                    <w:ind w:left="0" w:firstLine="0" w:firstLineChars="0"/>
                    <w:jc w:val="center"/>
                    <w:rPr>
                      <w:rFonts w:ascii="Times New Roman" w:hAnsi="Times New Roman" w:eastAsia="宋体"/>
                      <w:sz w:val="21"/>
                      <w:szCs w:val="21"/>
                    </w:rPr>
                  </w:pPr>
                </w:p>
              </w:tc>
              <w:tc>
                <w:tcPr>
                  <w:tcW w:w="2335" w:type="dxa"/>
                  <w:vAlign w:val="center"/>
                </w:tcPr>
                <w:p w14:paraId="652740D8">
                  <w:pPr>
                    <w:pStyle w:val="18"/>
                    <w:spacing w:line="240" w:lineRule="auto"/>
                    <w:ind w:left="0" w:leftChars="0" w:right="0" w:firstLine="0" w:firstLineChars="0"/>
                    <w:jc w:val="center"/>
                    <w:rPr>
                      <w:spacing w:val="3"/>
                      <w:sz w:val="20"/>
                      <w:szCs w:val="20"/>
                    </w:rPr>
                  </w:pPr>
                  <w:r>
                    <w:rPr>
                      <w:spacing w:val="3"/>
                      <w:sz w:val="20"/>
                      <w:szCs w:val="20"/>
                    </w:rPr>
                    <w:t>铲车投料</w:t>
                  </w:r>
                </w:p>
              </w:tc>
              <w:tc>
                <w:tcPr>
                  <w:tcW w:w="1888" w:type="dxa"/>
                  <w:vMerge w:val="continue"/>
                  <w:vAlign w:val="center"/>
                </w:tcPr>
                <w:p w14:paraId="51C28BAF">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53BF6AAA">
                  <w:pPr>
                    <w:pStyle w:val="18"/>
                    <w:spacing w:line="240" w:lineRule="auto"/>
                    <w:ind w:left="0" w:leftChars="0" w:right="0" w:rightChars="0" w:firstLine="0" w:firstLineChars="0"/>
                    <w:jc w:val="center"/>
                    <w:rPr>
                      <w:sz w:val="20"/>
                      <w:szCs w:val="20"/>
                    </w:rPr>
                  </w:pPr>
                  <w:r>
                    <w:rPr>
                      <w:spacing w:val="8"/>
                      <w:sz w:val="20"/>
                      <w:szCs w:val="20"/>
                    </w:rPr>
                    <w:t>密闭收尘装置</w:t>
                  </w:r>
                  <w:r>
                    <w:rPr>
                      <w:rFonts w:ascii="Times New Roman" w:hAnsi="Times New Roman" w:eastAsia="Times New Roman" w:cs="Times New Roman"/>
                      <w:spacing w:val="8"/>
                      <w:sz w:val="20"/>
                      <w:szCs w:val="20"/>
                    </w:rPr>
                    <w:t>+</w:t>
                  </w:r>
                  <w:r>
                    <w:rPr>
                      <w:spacing w:val="8"/>
                      <w:sz w:val="20"/>
                      <w:szCs w:val="20"/>
                    </w:rPr>
                    <w:t>旋风</w:t>
                  </w:r>
                  <w:r>
                    <w:rPr>
                      <w:rFonts w:ascii="Times New Roman" w:hAnsi="Times New Roman" w:eastAsia="Times New Roman" w:cs="Times New Roman"/>
                      <w:spacing w:val="8"/>
                      <w:sz w:val="20"/>
                      <w:szCs w:val="20"/>
                    </w:rPr>
                    <w:t>+</w:t>
                  </w:r>
                  <w:r>
                    <w:rPr>
                      <w:spacing w:val="8"/>
                      <w:sz w:val="20"/>
                      <w:szCs w:val="20"/>
                    </w:rPr>
                    <w:t>袋式除尘器</w:t>
                  </w:r>
                  <w:r>
                    <w:rPr>
                      <w:spacing w:val="6"/>
                      <w:sz w:val="20"/>
                      <w:szCs w:val="20"/>
                    </w:rPr>
                    <w:t>（</w:t>
                  </w:r>
                  <w:r>
                    <w:rPr>
                      <w:rFonts w:ascii="Times New Roman" w:hAnsi="Times New Roman" w:eastAsia="Times New Roman" w:cs="Times New Roman"/>
                      <w:sz w:val="20"/>
                      <w:szCs w:val="20"/>
                    </w:rPr>
                    <w:t>TA</w:t>
                  </w:r>
                  <w:r>
                    <w:rPr>
                      <w:rFonts w:ascii="Times New Roman" w:hAnsi="Times New Roman" w:eastAsia="Times New Roman" w:cs="Times New Roman"/>
                      <w:spacing w:val="6"/>
                      <w:sz w:val="20"/>
                      <w:szCs w:val="20"/>
                    </w:rPr>
                    <w:t>00</w:t>
                  </w:r>
                  <w:r>
                    <w:rPr>
                      <w:rFonts w:hint="eastAsia" w:ascii="Times New Roman" w:hAnsi="Times New Roman" w:eastAsia="宋体" w:cs="Times New Roman"/>
                      <w:spacing w:val="6"/>
                      <w:sz w:val="20"/>
                      <w:szCs w:val="20"/>
                      <w:lang w:val="en-US" w:eastAsia="zh-CN"/>
                    </w:rPr>
                    <w:t>4</w:t>
                  </w:r>
                  <w:r>
                    <w:rPr>
                      <w:spacing w:val="6"/>
                      <w:sz w:val="20"/>
                      <w:szCs w:val="20"/>
                    </w:rPr>
                    <w:t>）</w:t>
                  </w:r>
                  <w:r>
                    <w:rPr>
                      <w:rFonts w:ascii="Times New Roman" w:hAnsi="Times New Roman" w:eastAsia="Times New Roman" w:cs="Times New Roman"/>
                      <w:spacing w:val="6"/>
                      <w:sz w:val="20"/>
                      <w:szCs w:val="20"/>
                    </w:rPr>
                    <w:t>+25m</w:t>
                  </w:r>
                  <w:r>
                    <w:rPr>
                      <w:spacing w:val="6"/>
                      <w:sz w:val="20"/>
                      <w:szCs w:val="20"/>
                    </w:rPr>
                    <w:t>排气筒（</w:t>
                  </w:r>
                  <w:r>
                    <w:rPr>
                      <w:rFonts w:ascii="Times New Roman" w:hAnsi="Times New Roman" w:eastAsia="Times New Roman" w:cs="Times New Roman"/>
                      <w:sz w:val="20"/>
                      <w:szCs w:val="20"/>
                    </w:rPr>
                    <w:t>DA</w:t>
                  </w:r>
                  <w:r>
                    <w:rPr>
                      <w:rFonts w:ascii="Times New Roman" w:hAnsi="Times New Roman" w:eastAsia="Times New Roman" w:cs="Times New Roman"/>
                      <w:spacing w:val="6"/>
                      <w:sz w:val="20"/>
                      <w:szCs w:val="20"/>
                    </w:rPr>
                    <w:t>00</w:t>
                  </w:r>
                  <w:r>
                    <w:rPr>
                      <w:rFonts w:hint="eastAsia" w:ascii="Times New Roman" w:hAnsi="Times New Roman" w:eastAsia="宋体" w:cs="Times New Roman"/>
                      <w:spacing w:val="6"/>
                      <w:sz w:val="20"/>
                      <w:szCs w:val="20"/>
                      <w:lang w:val="en-US" w:eastAsia="zh-CN"/>
                    </w:rPr>
                    <w:t>4</w:t>
                  </w:r>
                  <w:r>
                    <w:rPr>
                      <w:spacing w:val="6"/>
                      <w:sz w:val="20"/>
                      <w:szCs w:val="20"/>
                    </w:rPr>
                    <w:t>）</w:t>
                  </w:r>
                </w:p>
              </w:tc>
            </w:tr>
            <w:tr w14:paraId="48CB62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6A12096D">
                  <w:pPr>
                    <w:spacing w:line="240" w:lineRule="auto"/>
                    <w:ind w:left="0" w:firstLine="0" w:firstLineChars="0"/>
                    <w:jc w:val="center"/>
                    <w:rPr>
                      <w:rFonts w:ascii="Times New Roman" w:hAnsi="Times New Roman" w:eastAsia="宋体"/>
                      <w:sz w:val="21"/>
                      <w:szCs w:val="21"/>
                    </w:rPr>
                  </w:pPr>
                </w:p>
              </w:tc>
              <w:tc>
                <w:tcPr>
                  <w:tcW w:w="2335" w:type="dxa"/>
                  <w:vAlign w:val="center"/>
                </w:tcPr>
                <w:p w14:paraId="4FFCB71C">
                  <w:pPr>
                    <w:pStyle w:val="18"/>
                    <w:spacing w:line="240" w:lineRule="auto"/>
                    <w:ind w:left="0" w:leftChars="0" w:right="0" w:firstLine="0" w:firstLineChars="0"/>
                    <w:jc w:val="center"/>
                    <w:rPr>
                      <w:spacing w:val="3"/>
                      <w:sz w:val="20"/>
                      <w:szCs w:val="20"/>
                    </w:rPr>
                  </w:pPr>
                  <w:r>
                    <w:rPr>
                      <w:spacing w:val="3"/>
                      <w:sz w:val="20"/>
                      <w:szCs w:val="20"/>
                    </w:rPr>
                    <w:t>颚式破碎</w:t>
                  </w:r>
                </w:p>
              </w:tc>
              <w:tc>
                <w:tcPr>
                  <w:tcW w:w="1888" w:type="dxa"/>
                  <w:vMerge w:val="continue"/>
                  <w:vAlign w:val="center"/>
                </w:tcPr>
                <w:p w14:paraId="6DD11289">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03533632">
                  <w:pPr>
                    <w:pStyle w:val="18"/>
                    <w:spacing w:line="240" w:lineRule="auto"/>
                    <w:ind w:left="0" w:leftChars="0" w:right="0" w:firstLine="0" w:firstLineChars="0"/>
                    <w:jc w:val="center"/>
                    <w:rPr>
                      <w:sz w:val="20"/>
                      <w:szCs w:val="20"/>
                    </w:rPr>
                  </w:pPr>
                  <w:r>
                    <w:rPr>
                      <w:spacing w:val="4"/>
                      <w:sz w:val="20"/>
                      <w:szCs w:val="20"/>
                    </w:rPr>
                    <w:t>密闭</w:t>
                  </w:r>
                </w:p>
              </w:tc>
            </w:tr>
            <w:tr w14:paraId="07CEE5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4CF2C08A">
                  <w:pPr>
                    <w:spacing w:line="240" w:lineRule="auto"/>
                    <w:ind w:left="0" w:firstLine="0" w:firstLineChars="0"/>
                    <w:jc w:val="center"/>
                    <w:rPr>
                      <w:rFonts w:ascii="Times New Roman" w:hAnsi="Times New Roman" w:eastAsia="宋体"/>
                      <w:sz w:val="21"/>
                      <w:szCs w:val="21"/>
                    </w:rPr>
                  </w:pPr>
                </w:p>
              </w:tc>
              <w:tc>
                <w:tcPr>
                  <w:tcW w:w="2335" w:type="dxa"/>
                  <w:vAlign w:val="center"/>
                </w:tcPr>
                <w:p w14:paraId="436C5159">
                  <w:pPr>
                    <w:pStyle w:val="18"/>
                    <w:spacing w:line="240" w:lineRule="auto"/>
                    <w:ind w:left="0" w:leftChars="0" w:right="0" w:firstLine="0" w:firstLineChars="0"/>
                    <w:jc w:val="center"/>
                    <w:rPr>
                      <w:spacing w:val="3"/>
                      <w:sz w:val="20"/>
                      <w:szCs w:val="20"/>
                    </w:rPr>
                  </w:pPr>
                  <w:r>
                    <w:rPr>
                      <w:spacing w:val="3"/>
                      <w:sz w:val="20"/>
                      <w:szCs w:val="20"/>
                    </w:rPr>
                    <w:t>二次鄂破</w:t>
                  </w:r>
                </w:p>
              </w:tc>
              <w:tc>
                <w:tcPr>
                  <w:tcW w:w="1888" w:type="dxa"/>
                  <w:vMerge w:val="continue"/>
                  <w:vAlign w:val="center"/>
                </w:tcPr>
                <w:p w14:paraId="497872AB">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132020CF">
                  <w:pPr>
                    <w:pStyle w:val="18"/>
                    <w:spacing w:line="240" w:lineRule="auto"/>
                    <w:ind w:left="0" w:leftChars="0" w:right="0" w:rightChars="0" w:firstLine="0" w:firstLineChars="0"/>
                    <w:jc w:val="center"/>
                    <w:rPr>
                      <w:sz w:val="20"/>
                      <w:szCs w:val="20"/>
                    </w:rPr>
                  </w:pPr>
                  <w:r>
                    <w:rPr>
                      <w:spacing w:val="8"/>
                      <w:sz w:val="20"/>
                      <w:szCs w:val="20"/>
                    </w:rPr>
                    <w:t>密闭收尘装置</w:t>
                  </w:r>
                  <w:r>
                    <w:rPr>
                      <w:rFonts w:ascii="Times New Roman" w:hAnsi="Times New Roman" w:eastAsia="Times New Roman" w:cs="Times New Roman"/>
                      <w:spacing w:val="8"/>
                      <w:sz w:val="20"/>
                      <w:szCs w:val="20"/>
                    </w:rPr>
                    <w:t>+</w:t>
                  </w:r>
                  <w:r>
                    <w:rPr>
                      <w:spacing w:val="8"/>
                      <w:sz w:val="20"/>
                      <w:szCs w:val="20"/>
                    </w:rPr>
                    <w:t>旋风</w:t>
                  </w:r>
                  <w:r>
                    <w:rPr>
                      <w:rFonts w:ascii="Times New Roman" w:hAnsi="Times New Roman" w:eastAsia="Times New Roman" w:cs="Times New Roman"/>
                      <w:spacing w:val="8"/>
                      <w:sz w:val="20"/>
                      <w:szCs w:val="20"/>
                    </w:rPr>
                    <w:t>+</w:t>
                  </w:r>
                  <w:r>
                    <w:rPr>
                      <w:spacing w:val="8"/>
                      <w:sz w:val="20"/>
                      <w:szCs w:val="20"/>
                    </w:rPr>
                    <w:t>袋式除尘器</w:t>
                  </w:r>
                  <w:r>
                    <w:rPr>
                      <w:spacing w:val="6"/>
                      <w:sz w:val="20"/>
                      <w:szCs w:val="20"/>
                    </w:rPr>
                    <w:t>（</w:t>
                  </w:r>
                  <w:r>
                    <w:rPr>
                      <w:rFonts w:ascii="Times New Roman" w:hAnsi="Times New Roman" w:eastAsia="Times New Roman" w:cs="Times New Roman"/>
                      <w:sz w:val="20"/>
                      <w:szCs w:val="20"/>
                    </w:rPr>
                    <w:t>TA</w:t>
                  </w:r>
                  <w:r>
                    <w:rPr>
                      <w:rFonts w:ascii="Times New Roman" w:hAnsi="Times New Roman" w:eastAsia="Times New Roman" w:cs="Times New Roman"/>
                      <w:spacing w:val="6"/>
                      <w:sz w:val="20"/>
                      <w:szCs w:val="20"/>
                    </w:rPr>
                    <w:t>00</w:t>
                  </w:r>
                  <w:r>
                    <w:rPr>
                      <w:rFonts w:hint="eastAsia" w:ascii="Times New Roman" w:hAnsi="Times New Roman" w:eastAsia="宋体" w:cs="Times New Roman"/>
                      <w:spacing w:val="6"/>
                      <w:sz w:val="20"/>
                      <w:szCs w:val="20"/>
                      <w:lang w:val="en-US" w:eastAsia="zh-CN"/>
                    </w:rPr>
                    <w:t>5</w:t>
                  </w:r>
                  <w:r>
                    <w:rPr>
                      <w:spacing w:val="6"/>
                      <w:sz w:val="20"/>
                      <w:szCs w:val="20"/>
                    </w:rPr>
                    <w:t>）</w:t>
                  </w:r>
                  <w:r>
                    <w:rPr>
                      <w:rFonts w:ascii="Times New Roman" w:hAnsi="Times New Roman" w:eastAsia="Times New Roman" w:cs="Times New Roman"/>
                      <w:spacing w:val="6"/>
                      <w:sz w:val="20"/>
                      <w:szCs w:val="20"/>
                    </w:rPr>
                    <w:t>+25m</w:t>
                  </w:r>
                  <w:r>
                    <w:rPr>
                      <w:spacing w:val="6"/>
                      <w:sz w:val="20"/>
                      <w:szCs w:val="20"/>
                    </w:rPr>
                    <w:t>排气筒（</w:t>
                  </w:r>
                  <w:r>
                    <w:rPr>
                      <w:rFonts w:ascii="Times New Roman" w:hAnsi="Times New Roman" w:eastAsia="Times New Roman" w:cs="Times New Roman"/>
                      <w:sz w:val="20"/>
                      <w:szCs w:val="20"/>
                    </w:rPr>
                    <w:t>DA</w:t>
                  </w:r>
                  <w:r>
                    <w:rPr>
                      <w:rFonts w:ascii="Times New Roman" w:hAnsi="Times New Roman" w:eastAsia="Times New Roman" w:cs="Times New Roman"/>
                      <w:spacing w:val="6"/>
                      <w:sz w:val="20"/>
                      <w:szCs w:val="20"/>
                    </w:rPr>
                    <w:t>00</w:t>
                  </w:r>
                  <w:r>
                    <w:rPr>
                      <w:rFonts w:hint="eastAsia" w:ascii="Times New Roman" w:hAnsi="Times New Roman" w:eastAsia="宋体" w:cs="Times New Roman"/>
                      <w:spacing w:val="6"/>
                      <w:sz w:val="20"/>
                      <w:szCs w:val="20"/>
                      <w:lang w:val="en-US" w:eastAsia="zh-CN"/>
                    </w:rPr>
                    <w:t>5</w:t>
                  </w:r>
                  <w:r>
                    <w:rPr>
                      <w:spacing w:val="6"/>
                      <w:sz w:val="20"/>
                      <w:szCs w:val="20"/>
                    </w:rPr>
                    <w:t>）</w:t>
                  </w:r>
                </w:p>
              </w:tc>
            </w:tr>
            <w:tr w14:paraId="5F2030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45CFAE21">
                  <w:pPr>
                    <w:spacing w:line="240" w:lineRule="auto"/>
                    <w:ind w:left="0" w:firstLine="0" w:firstLineChars="0"/>
                    <w:jc w:val="center"/>
                    <w:rPr>
                      <w:rFonts w:ascii="Times New Roman" w:hAnsi="Times New Roman" w:eastAsia="宋体"/>
                      <w:sz w:val="21"/>
                      <w:szCs w:val="21"/>
                    </w:rPr>
                  </w:pPr>
                </w:p>
              </w:tc>
              <w:tc>
                <w:tcPr>
                  <w:tcW w:w="2335" w:type="dxa"/>
                  <w:vAlign w:val="center"/>
                </w:tcPr>
                <w:p w14:paraId="5DDAAA36">
                  <w:pPr>
                    <w:pStyle w:val="18"/>
                    <w:spacing w:line="240" w:lineRule="auto"/>
                    <w:ind w:left="0" w:leftChars="0" w:right="0" w:firstLine="0" w:firstLineChars="0"/>
                    <w:jc w:val="center"/>
                    <w:rPr>
                      <w:spacing w:val="3"/>
                      <w:sz w:val="20"/>
                      <w:szCs w:val="20"/>
                    </w:rPr>
                  </w:pPr>
                  <w:r>
                    <w:rPr>
                      <w:spacing w:val="3"/>
                      <w:sz w:val="20"/>
                      <w:szCs w:val="20"/>
                    </w:rPr>
                    <w:t>老反击破</w:t>
                  </w:r>
                </w:p>
              </w:tc>
              <w:tc>
                <w:tcPr>
                  <w:tcW w:w="1888" w:type="dxa"/>
                  <w:vMerge w:val="continue"/>
                  <w:vAlign w:val="center"/>
                </w:tcPr>
                <w:p w14:paraId="6C96E0B9">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3762DEC1">
                  <w:pPr>
                    <w:pStyle w:val="18"/>
                    <w:spacing w:line="240" w:lineRule="auto"/>
                    <w:ind w:left="0" w:leftChars="0" w:right="0" w:firstLine="0" w:firstLineChars="0"/>
                    <w:jc w:val="center"/>
                    <w:rPr>
                      <w:sz w:val="20"/>
                      <w:szCs w:val="20"/>
                    </w:rPr>
                  </w:pPr>
                  <w:r>
                    <w:rPr>
                      <w:sz w:val="20"/>
                      <w:szCs w:val="20"/>
                    </w:rPr>
                    <w:t>喷淋</w:t>
                  </w:r>
                </w:p>
              </w:tc>
            </w:tr>
            <w:tr w14:paraId="6DA236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7413E761">
                  <w:pPr>
                    <w:spacing w:line="240" w:lineRule="auto"/>
                    <w:ind w:left="0" w:firstLine="0" w:firstLineChars="0"/>
                    <w:jc w:val="center"/>
                    <w:rPr>
                      <w:rFonts w:ascii="Times New Roman" w:hAnsi="Times New Roman" w:eastAsia="宋体"/>
                      <w:sz w:val="21"/>
                      <w:szCs w:val="21"/>
                    </w:rPr>
                  </w:pPr>
                </w:p>
              </w:tc>
              <w:tc>
                <w:tcPr>
                  <w:tcW w:w="2335" w:type="dxa"/>
                  <w:shd w:val="clear" w:color="auto" w:fill="auto"/>
                  <w:vAlign w:val="center"/>
                </w:tcPr>
                <w:p w14:paraId="2FE78828">
                  <w:pPr>
                    <w:pStyle w:val="18"/>
                    <w:spacing w:line="240" w:lineRule="auto"/>
                    <w:ind w:left="0" w:leftChars="0" w:right="0" w:firstLine="0" w:firstLineChars="0"/>
                    <w:jc w:val="center"/>
                    <w:rPr>
                      <w:rFonts w:ascii="宋体" w:hAnsi="宋体" w:eastAsia="宋体" w:cs="宋体"/>
                      <w:snapToGrid w:val="0"/>
                      <w:color w:val="000000"/>
                      <w:kern w:val="0"/>
                      <w:sz w:val="20"/>
                      <w:szCs w:val="20"/>
                      <w:lang w:val="en-US" w:eastAsia="en-US" w:bidi="ar-SA"/>
                    </w:rPr>
                  </w:pPr>
                  <w:r>
                    <w:rPr>
                      <w:spacing w:val="7"/>
                      <w:sz w:val="20"/>
                      <w:szCs w:val="20"/>
                    </w:rPr>
                    <w:t>新反击破</w:t>
                  </w:r>
                </w:p>
              </w:tc>
              <w:tc>
                <w:tcPr>
                  <w:tcW w:w="1888" w:type="dxa"/>
                  <w:vMerge w:val="continue"/>
                  <w:vAlign w:val="center"/>
                </w:tcPr>
                <w:p w14:paraId="33B81FAF">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0E344892">
                  <w:pPr>
                    <w:pStyle w:val="18"/>
                    <w:spacing w:line="240" w:lineRule="auto"/>
                    <w:ind w:left="0" w:leftChars="0" w:right="0" w:firstLine="0" w:firstLineChars="0"/>
                    <w:jc w:val="center"/>
                    <w:rPr>
                      <w:sz w:val="20"/>
                      <w:szCs w:val="20"/>
                    </w:rPr>
                  </w:pPr>
                  <w:r>
                    <w:rPr>
                      <w:sz w:val="20"/>
                      <w:szCs w:val="20"/>
                    </w:rPr>
                    <w:t>喷淋</w:t>
                  </w:r>
                </w:p>
              </w:tc>
            </w:tr>
            <w:tr w14:paraId="46EC25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5CA2396D">
                  <w:pPr>
                    <w:spacing w:line="240" w:lineRule="auto"/>
                    <w:ind w:left="0" w:firstLine="0" w:firstLineChars="0"/>
                    <w:jc w:val="center"/>
                    <w:rPr>
                      <w:rFonts w:ascii="Times New Roman" w:hAnsi="Times New Roman" w:eastAsia="宋体"/>
                      <w:sz w:val="21"/>
                      <w:szCs w:val="21"/>
                    </w:rPr>
                  </w:pPr>
                </w:p>
              </w:tc>
              <w:tc>
                <w:tcPr>
                  <w:tcW w:w="2335" w:type="dxa"/>
                  <w:shd w:val="clear" w:color="auto" w:fill="auto"/>
                  <w:vAlign w:val="center"/>
                </w:tcPr>
                <w:p w14:paraId="432AC686">
                  <w:pPr>
                    <w:pStyle w:val="18"/>
                    <w:spacing w:line="240" w:lineRule="auto"/>
                    <w:ind w:left="0" w:leftChars="0" w:right="0" w:firstLine="0" w:firstLineChars="0"/>
                    <w:jc w:val="center"/>
                    <w:rPr>
                      <w:rFonts w:ascii="宋体" w:hAnsi="宋体" w:eastAsia="宋体" w:cs="宋体"/>
                      <w:snapToGrid w:val="0"/>
                      <w:color w:val="000000"/>
                      <w:kern w:val="0"/>
                      <w:sz w:val="20"/>
                      <w:szCs w:val="20"/>
                      <w:lang w:val="en-US" w:eastAsia="en-US" w:bidi="ar-SA"/>
                    </w:rPr>
                  </w:pPr>
                  <w:r>
                    <w:rPr>
                      <w:spacing w:val="6"/>
                      <w:sz w:val="20"/>
                      <w:szCs w:val="20"/>
                    </w:rPr>
                    <w:t>皮带转运</w:t>
                  </w:r>
                </w:p>
              </w:tc>
              <w:tc>
                <w:tcPr>
                  <w:tcW w:w="1888" w:type="dxa"/>
                  <w:vMerge w:val="continue"/>
                  <w:vAlign w:val="center"/>
                </w:tcPr>
                <w:p w14:paraId="2F37D07C">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63CBFDE0">
                  <w:pPr>
                    <w:pStyle w:val="18"/>
                    <w:spacing w:line="240" w:lineRule="auto"/>
                    <w:ind w:left="0" w:leftChars="0" w:right="0" w:firstLine="0" w:firstLineChars="0"/>
                    <w:jc w:val="center"/>
                    <w:rPr>
                      <w:sz w:val="20"/>
                      <w:szCs w:val="20"/>
                    </w:rPr>
                  </w:pPr>
                  <w:r>
                    <w:rPr>
                      <w:spacing w:val="7"/>
                      <w:sz w:val="20"/>
                      <w:szCs w:val="20"/>
                    </w:rPr>
                    <w:t>袋式除尘器（</w:t>
                  </w:r>
                  <w:r>
                    <w:rPr>
                      <w:rFonts w:ascii="Times New Roman" w:hAnsi="Times New Roman" w:eastAsia="Times New Roman" w:cs="Times New Roman"/>
                      <w:sz w:val="20"/>
                      <w:szCs w:val="20"/>
                    </w:rPr>
                    <w:t>TA</w:t>
                  </w:r>
                  <w:r>
                    <w:rPr>
                      <w:rFonts w:ascii="Times New Roman" w:hAnsi="Times New Roman" w:eastAsia="Times New Roman" w:cs="Times New Roman"/>
                      <w:spacing w:val="7"/>
                      <w:sz w:val="20"/>
                      <w:szCs w:val="20"/>
                    </w:rPr>
                    <w:t>00</w:t>
                  </w:r>
                  <w:r>
                    <w:rPr>
                      <w:rFonts w:hint="eastAsia" w:ascii="Times New Roman" w:hAnsi="Times New Roman" w:eastAsia="宋体" w:cs="Times New Roman"/>
                      <w:spacing w:val="7"/>
                      <w:sz w:val="20"/>
                      <w:szCs w:val="20"/>
                      <w:lang w:val="en-US" w:eastAsia="zh-CN"/>
                    </w:rPr>
                    <w:t>7</w:t>
                  </w:r>
                  <w:r>
                    <w:rPr>
                      <w:spacing w:val="7"/>
                      <w:sz w:val="20"/>
                      <w:szCs w:val="20"/>
                    </w:rPr>
                    <w:t>）处理后无组织排放</w:t>
                  </w:r>
                </w:p>
              </w:tc>
            </w:tr>
            <w:tr w14:paraId="1945B8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2FB93CC7">
                  <w:pPr>
                    <w:spacing w:line="240" w:lineRule="auto"/>
                    <w:ind w:left="0" w:firstLine="0" w:firstLineChars="0"/>
                    <w:jc w:val="center"/>
                    <w:rPr>
                      <w:rFonts w:ascii="Times New Roman" w:hAnsi="Times New Roman" w:eastAsia="宋体"/>
                      <w:sz w:val="21"/>
                      <w:szCs w:val="21"/>
                    </w:rPr>
                  </w:pPr>
                </w:p>
              </w:tc>
              <w:tc>
                <w:tcPr>
                  <w:tcW w:w="2335" w:type="dxa"/>
                  <w:shd w:val="clear" w:color="auto" w:fill="auto"/>
                  <w:vAlign w:val="center"/>
                </w:tcPr>
                <w:p w14:paraId="0EC0E9C2">
                  <w:pPr>
                    <w:pStyle w:val="18"/>
                    <w:spacing w:line="240" w:lineRule="auto"/>
                    <w:ind w:left="0" w:leftChars="0" w:right="0" w:firstLine="0" w:firstLineChars="0"/>
                    <w:jc w:val="center"/>
                    <w:rPr>
                      <w:rFonts w:ascii="宋体" w:hAnsi="宋体" w:eastAsia="宋体" w:cs="宋体"/>
                      <w:snapToGrid w:val="0"/>
                      <w:color w:val="000000"/>
                      <w:kern w:val="0"/>
                      <w:sz w:val="20"/>
                      <w:szCs w:val="20"/>
                      <w:lang w:val="en-US" w:eastAsia="en-US" w:bidi="ar-SA"/>
                    </w:rPr>
                  </w:pPr>
                  <w:r>
                    <w:rPr>
                      <w:spacing w:val="3"/>
                      <w:sz w:val="20"/>
                      <w:szCs w:val="20"/>
                    </w:rPr>
                    <w:t>卸料</w:t>
                  </w:r>
                </w:p>
              </w:tc>
              <w:tc>
                <w:tcPr>
                  <w:tcW w:w="1888" w:type="dxa"/>
                  <w:vMerge w:val="continue"/>
                  <w:vAlign w:val="center"/>
                </w:tcPr>
                <w:p w14:paraId="48CFEF4A">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2637AA7F">
                  <w:pPr>
                    <w:pStyle w:val="18"/>
                    <w:spacing w:line="240" w:lineRule="auto"/>
                    <w:ind w:left="0" w:leftChars="0" w:right="0" w:firstLine="0" w:firstLineChars="0"/>
                    <w:jc w:val="center"/>
                    <w:rPr>
                      <w:sz w:val="20"/>
                      <w:szCs w:val="20"/>
                    </w:rPr>
                  </w:pPr>
                  <w:r>
                    <w:rPr>
                      <w:sz w:val="20"/>
                      <w:szCs w:val="20"/>
                    </w:rPr>
                    <w:t>喷淋</w:t>
                  </w:r>
                </w:p>
              </w:tc>
            </w:tr>
            <w:tr w14:paraId="6C347B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5A914314">
                  <w:pPr>
                    <w:spacing w:line="240" w:lineRule="auto"/>
                    <w:ind w:left="0" w:firstLine="0" w:firstLineChars="0"/>
                    <w:jc w:val="center"/>
                    <w:rPr>
                      <w:rFonts w:ascii="Times New Roman" w:hAnsi="Times New Roman" w:eastAsia="宋体"/>
                      <w:sz w:val="21"/>
                      <w:szCs w:val="21"/>
                    </w:rPr>
                  </w:pPr>
                </w:p>
              </w:tc>
              <w:tc>
                <w:tcPr>
                  <w:tcW w:w="2335" w:type="dxa"/>
                  <w:shd w:val="clear" w:color="auto" w:fill="auto"/>
                  <w:vAlign w:val="center"/>
                </w:tcPr>
                <w:p w14:paraId="06232C0F">
                  <w:pPr>
                    <w:pStyle w:val="18"/>
                    <w:spacing w:line="240" w:lineRule="auto"/>
                    <w:ind w:left="0" w:leftChars="0" w:right="0" w:firstLine="0" w:firstLineChars="0"/>
                    <w:jc w:val="center"/>
                    <w:rPr>
                      <w:rFonts w:ascii="宋体" w:hAnsi="宋体" w:eastAsia="宋体" w:cs="宋体"/>
                      <w:snapToGrid w:val="0"/>
                      <w:color w:val="000000"/>
                      <w:kern w:val="0"/>
                      <w:sz w:val="20"/>
                      <w:szCs w:val="20"/>
                      <w:lang w:val="en-US" w:eastAsia="en-US" w:bidi="ar-SA"/>
                    </w:rPr>
                  </w:pPr>
                  <w:r>
                    <w:rPr>
                      <w:spacing w:val="6"/>
                      <w:sz w:val="20"/>
                      <w:szCs w:val="20"/>
                    </w:rPr>
                    <w:t>皮带卸料</w:t>
                  </w:r>
                </w:p>
              </w:tc>
              <w:tc>
                <w:tcPr>
                  <w:tcW w:w="1888" w:type="dxa"/>
                  <w:vMerge w:val="continue"/>
                  <w:vAlign w:val="center"/>
                </w:tcPr>
                <w:p w14:paraId="1F39FADA">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70A5AABE">
                  <w:pPr>
                    <w:pStyle w:val="18"/>
                    <w:spacing w:line="240" w:lineRule="auto"/>
                    <w:ind w:left="0" w:leftChars="0" w:right="0" w:firstLine="0" w:firstLineChars="0"/>
                    <w:jc w:val="center"/>
                    <w:rPr>
                      <w:sz w:val="20"/>
                      <w:szCs w:val="20"/>
                    </w:rPr>
                  </w:pPr>
                  <w:r>
                    <w:rPr>
                      <w:sz w:val="20"/>
                      <w:szCs w:val="20"/>
                    </w:rPr>
                    <w:t>喷淋</w:t>
                  </w:r>
                </w:p>
              </w:tc>
            </w:tr>
            <w:tr w14:paraId="575834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294470B6">
                  <w:pPr>
                    <w:spacing w:line="240" w:lineRule="auto"/>
                    <w:ind w:left="0" w:firstLine="0" w:firstLineChars="0"/>
                    <w:jc w:val="center"/>
                    <w:rPr>
                      <w:rFonts w:ascii="Times New Roman" w:hAnsi="Times New Roman" w:eastAsia="宋体"/>
                      <w:sz w:val="21"/>
                      <w:szCs w:val="21"/>
                    </w:rPr>
                  </w:pPr>
                </w:p>
              </w:tc>
              <w:tc>
                <w:tcPr>
                  <w:tcW w:w="2335" w:type="dxa"/>
                  <w:shd w:val="clear" w:color="auto" w:fill="auto"/>
                  <w:vAlign w:val="center"/>
                </w:tcPr>
                <w:p w14:paraId="07469B4E">
                  <w:pPr>
                    <w:pStyle w:val="18"/>
                    <w:spacing w:line="240" w:lineRule="auto"/>
                    <w:ind w:left="0" w:leftChars="0" w:right="0" w:firstLine="0" w:firstLineChars="0"/>
                    <w:jc w:val="center"/>
                    <w:rPr>
                      <w:rFonts w:ascii="宋体" w:hAnsi="宋体" w:eastAsia="宋体" w:cs="宋体"/>
                      <w:snapToGrid w:val="0"/>
                      <w:color w:val="000000"/>
                      <w:kern w:val="0"/>
                      <w:sz w:val="20"/>
                      <w:szCs w:val="20"/>
                      <w:lang w:val="en-US" w:eastAsia="en-US" w:bidi="ar-SA"/>
                    </w:rPr>
                  </w:pPr>
                  <w:r>
                    <w:rPr>
                      <w:spacing w:val="7"/>
                      <w:sz w:val="20"/>
                      <w:szCs w:val="20"/>
                    </w:rPr>
                    <w:t>石料堆场</w:t>
                  </w:r>
                </w:p>
              </w:tc>
              <w:tc>
                <w:tcPr>
                  <w:tcW w:w="1888" w:type="dxa"/>
                  <w:vMerge w:val="continue"/>
                  <w:vAlign w:val="center"/>
                </w:tcPr>
                <w:p w14:paraId="057899CA">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069FAEA3">
                  <w:pPr>
                    <w:pStyle w:val="18"/>
                    <w:spacing w:line="240" w:lineRule="auto"/>
                    <w:ind w:left="0" w:leftChars="0" w:right="0" w:rightChars="0" w:firstLine="0" w:firstLineChars="0"/>
                    <w:jc w:val="center"/>
                    <w:rPr>
                      <w:sz w:val="20"/>
                      <w:szCs w:val="20"/>
                    </w:rPr>
                  </w:pPr>
                  <w:r>
                    <w:rPr>
                      <w:spacing w:val="8"/>
                      <w:sz w:val="20"/>
                      <w:szCs w:val="20"/>
                    </w:rPr>
                    <w:t>密闭收尘装置</w:t>
                  </w:r>
                  <w:r>
                    <w:rPr>
                      <w:rFonts w:ascii="Times New Roman" w:hAnsi="Times New Roman" w:eastAsia="Times New Roman" w:cs="Times New Roman"/>
                      <w:spacing w:val="8"/>
                      <w:sz w:val="20"/>
                      <w:szCs w:val="20"/>
                    </w:rPr>
                    <w:t>+</w:t>
                  </w:r>
                  <w:r>
                    <w:rPr>
                      <w:spacing w:val="8"/>
                      <w:sz w:val="20"/>
                      <w:szCs w:val="20"/>
                    </w:rPr>
                    <w:t>旋风</w:t>
                  </w:r>
                  <w:r>
                    <w:rPr>
                      <w:rFonts w:ascii="Times New Roman" w:hAnsi="Times New Roman" w:eastAsia="Times New Roman" w:cs="Times New Roman"/>
                      <w:spacing w:val="8"/>
                      <w:sz w:val="20"/>
                      <w:szCs w:val="20"/>
                    </w:rPr>
                    <w:t>+</w:t>
                  </w:r>
                  <w:r>
                    <w:rPr>
                      <w:spacing w:val="8"/>
                      <w:sz w:val="20"/>
                      <w:szCs w:val="20"/>
                    </w:rPr>
                    <w:t>袋式除尘器</w:t>
                  </w:r>
                  <w:r>
                    <w:rPr>
                      <w:spacing w:val="6"/>
                      <w:sz w:val="20"/>
                      <w:szCs w:val="20"/>
                    </w:rPr>
                    <w:t>（</w:t>
                  </w:r>
                  <w:r>
                    <w:rPr>
                      <w:rFonts w:ascii="Times New Roman" w:hAnsi="Times New Roman" w:eastAsia="Times New Roman" w:cs="Times New Roman"/>
                      <w:sz w:val="20"/>
                      <w:szCs w:val="20"/>
                    </w:rPr>
                    <w:t>TA</w:t>
                  </w:r>
                  <w:r>
                    <w:rPr>
                      <w:rFonts w:ascii="Times New Roman" w:hAnsi="Times New Roman" w:eastAsia="Times New Roman" w:cs="Times New Roman"/>
                      <w:spacing w:val="6"/>
                      <w:sz w:val="20"/>
                      <w:szCs w:val="20"/>
                    </w:rPr>
                    <w:t>003</w:t>
                  </w:r>
                  <w:r>
                    <w:rPr>
                      <w:spacing w:val="6"/>
                      <w:sz w:val="20"/>
                      <w:szCs w:val="20"/>
                    </w:rPr>
                    <w:t>）</w:t>
                  </w:r>
                  <w:r>
                    <w:rPr>
                      <w:rFonts w:ascii="Times New Roman" w:hAnsi="Times New Roman" w:eastAsia="Times New Roman" w:cs="Times New Roman"/>
                      <w:spacing w:val="6"/>
                      <w:sz w:val="20"/>
                      <w:szCs w:val="20"/>
                    </w:rPr>
                    <w:t>+25m</w:t>
                  </w:r>
                  <w:r>
                    <w:rPr>
                      <w:spacing w:val="6"/>
                      <w:sz w:val="20"/>
                      <w:szCs w:val="20"/>
                    </w:rPr>
                    <w:t>排气筒（</w:t>
                  </w:r>
                  <w:r>
                    <w:rPr>
                      <w:rFonts w:ascii="Times New Roman" w:hAnsi="Times New Roman" w:eastAsia="Times New Roman" w:cs="Times New Roman"/>
                      <w:sz w:val="20"/>
                      <w:szCs w:val="20"/>
                    </w:rPr>
                    <w:t>DA</w:t>
                  </w:r>
                  <w:r>
                    <w:rPr>
                      <w:rFonts w:ascii="Times New Roman" w:hAnsi="Times New Roman" w:eastAsia="Times New Roman" w:cs="Times New Roman"/>
                      <w:spacing w:val="6"/>
                      <w:sz w:val="20"/>
                      <w:szCs w:val="20"/>
                    </w:rPr>
                    <w:t>003</w:t>
                  </w:r>
                  <w:r>
                    <w:rPr>
                      <w:spacing w:val="6"/>
                      <w:sz w:val="20"/>
                      <w:szCs w:val="20"/>
                    </w:rPr>
                    <w:t>）</w:t>
                  </w:r>
                </w:p>
              </w:tc>
            </w:tr>
            <w:tr w14:paraId="69645D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54" w:type="dxa"/>
                  <w:vMerge w:val="continue"/>
                  <w:vAlign w:val="center"/>
                </w:tcPr>
                <w:p w14:paraId="74724AA4">
                  <w:pPr>
                    <w:spacing w:line="240" w:lineRule="auto"/>
                    <w:ind w:left="0" w:firstLine="0" w:firstLineChars="0"/>
                    <w:jc w:val="center"/>
                    <w:rPr>
                      <w:rFonts w:ascii="Times New Roman" w:hAnsi="Times New Roman" w:eastAsia="宋体"/>
                      <w:sz w:val="21"/>
                      <w:szCs w:val="21"/>
                    </w:rPr>
                  </w:pPr>
                </w:p>
              </w:tc>
              <w:tc>
                <w:tcPr>
                  <w:tcW w:w="2335" w:type="dxa"/>
                  <w:shd w:val="clear" w:color="auto" w:fill="auto"/>
                  <w:vAlign w:val="top"/>
                </w:tcPr>
                <w:p w14:paraId="062E606D">
                  <w:pPr>
                    <w:pStyle w:val="18"/>
                    <w:spacing w:line="240" w:lineRule="auto"/>
                    <w:ind w:left="0" w:leftChars="0" w:right="0" w:rightChars="0" w:firstLine="0" w:firstLineChars="0"/>
                    <w:jc w:val="center"/>
                    <w:rPr>
                      <w:rFonts w:ascii="宋体" w:hAnsi="宋体" w:eastAsia="宋体" w:cs="宋体"/>
                      <w:snapToGrid w:val="0"/>
                      <w:color w:val="000000"/>
                      <w:kern w:val="0"/>
                      <w:sz w:val="20"/>
                      <w:szCs w:val="20"/>
                      <w:lang w:val="en-US" w:eastAsia="en-US" w:bidi="ar-SA"/>
                    </w:rPr>
                  </w:pPr>
                  <w:r>
                    <w:rPr>
                      <w:spacing w:val="7"/>
                      <w:sz w:val="20"/>
                      <w:szCs w:val="20"/>
                    </w:rPr>
                    <w:t>仓筒呼吸</w:t>
                  </w:r>
                  <w:r>
                    <w:rPr>
                      <w:spacing w:val="1"/>
                      <w:sz w:val="20"/>
                      <w:szCs w:val="20"/>
                    </w:rPr>
                    <w:t xml:space="preserve"> </w:t>
                  </w:r>
                  <w:r>
                    <w:rPr>
                      <w:spacing w:val="5"/>
                      <w:sz w:val="20"/>
                      <w:szCs w:val="20"/>
                    </w:rPr>
                    <w:t>粉尘</w:t>
                  </w:r>
                </w:p>
              </w:tc>
              <w:tc>
                <w:tcPr>
                  <w:tcW w:w="1888" w:type="dxa"/>
                  <w:vMerge w:val="continue"/>
                  <w:vAlign w:val="center"/>
                </w:tcPr>
                <w:p w14:paraId="5A76B8E3">
                  <w:pPr>
                    <w:pStyle w:val="18"/>
                    <w:spacing w:line="240" w:lineRule="auto"/>
                    <w:ind w:left="0" w:firstLine="0" w:firstLineChars="0"/>
                    <w:jc w:val="center"/>
                    <w:rPr>
                      <w:rFonts w:ascii="Times New Roman" w:hAnsi="Times New Roman" w:eastAsia="宋体"/>
                      <w:color w:val="231F20"/>
                      <w:spacing w:val="7"/>
                      <w:sz w:val="21"/>
                      <w:szCs w:val="21"/>
                    </w:rPr>
                  </w:pPr>
                </w:p>
              </w:tc>
              <w:tc>
                <w:tcPr>
                  <w:tcW w:w="3982" w:type="dxa"/>
                  <w:vAlign w:val="center"/>
                </w:tcPr>
                <w:p w14:paraId="6841CDBD">
                  <w:pPr>
                    <w:pStyle w:val="18"/>
                    <w:spacing w:line="240" w:lineRule="auto"/>
                    <w:ind w:left="0" w:leftChars="0" w:right="0" w:firstLine="0" w:firstLineChars="0"/>
                    <w:jc w:val="center"/>
                    <w:rPr>
                      <w:sz w:val="20"/>
                      <w:szCs w:val="20"/>
                    </w:rPr>
                  </w:pPr>
                  <w:r>
                    <w:rPr>
                      <w:spacing w:val="4"/>
                      <w:sz w:val="20"/>
                      <w:szCs w:val="20"/>
                    </w:rPr>
                    <w:t>密闭</w:t>
                  </w:r>
                </w:p>
              </w:tc>
            </w:tr>
            <w:tr w14:paraId="53E58B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2" w:hRule="atLeast"/>
                <w:jc w:val="center"/>
              </w:trPr>
              <w:tc>
                <w:tcPr>
                  <w:tcW w:w="954" w:type="dxa"/>
                  <w:vMerge w:val="restart"/>
                  <w:vAlign w:val="center"/>
                </w:tcPr>
                <w:p w14:paraId="39AFEF19">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color w:val="231F20"/>
                      <w:spacing w:val="5"/>
                      <w:sz w:val="21"/>
                      <w:szCs w:val="21"/>
                    </w:rPr>
                    <w:t>废水</w:t>
                  </w:r>
                </w:p>
              </w:tc>
              <w:tc>
                <w:tcPr>
                  <w:tcW w:w="2335" w:type="dxa"/>
                  <w:vAlign w:val="center"/>
                </w:tcPr>
                <w:p w14:paraId="526B73FD">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color w:val="231F20"/>
                      <w:spacing w:val="6"/>
                      <w:sz w:val="21"/>
                      <w:szCs w:val="21"/>
                    </w:rPr>
                    <w:t>生活污水</w:t>
                  </w:r>
                </w:p>
              </w:tc>
              <w:tc>
                <w:tcPr>
                  <w:tcW w:w="1888" w:type="dxa"/>
                  <w:vAlign w:val="center"/>
                </w:tcPr>
                <w:p w14:paraId="7837096E">
                  <w:pPr>
                    <w:pStyle w:val="18"/>
                    <w:spacing w:line="240" w:lineRule="auto"/>
                    <w:ind w:left="0" w:right="75" w:firstLine="0" w:firstLineChars="0"/>
                    <w:jc w:val="center"/>
                    <w:rPr>
                      <w:rFonts w:ascii="Times New Roman" w:hAnsi="Times New Roman" w:eastAsia="宋体" w:cs="Times New Roman"/>
                      <w:sz w:val="21"/>
                      <w:szCs w:val="21"/>
                    </w:rPr>
                  </w:pPr>
                  <w:r>
                    <w:rPr>
                      <w:rFonts w:ascii="Times New Roman" w:hAnsi="Times New Roman" w:eastAsia="宋体" w:cs="Times New Roman"/>
                      <w:color w:val="231F20"/>
                      <w:sz w:val="21"/>
                      <w:szCs w:val="21"/>
                    </w:rPr>
                    <w:t>pH</w:t>
                  </w:r>
                  <w:r>
                    <w:rPr>
                      <w:rFonts w:ascii="Times New Roman" w:hAnsi="Times New Roman" w:eastAsia="宋体"/>
                      <w:color w:val="231F20"/>
                      <w:spacing w:val="1"/>
                      <w:sz w:val="21"/>
                      <w:szCs w:val="21"/>
                    </w:rPr>
                    <w:t>、</w:t>
                  </w:r>
                  <w:r>
                    <w:rPr>
                      <w:rFonts w:ascii="Times New Roman" w:hAnsi="Times New Roman" w:eastAsia="宋体" w:cs="Times New Roman"/>
                      <w:color w:val="231F20"/>
                      <w:sz w:val="21"/>
                      <w:szCs w:val="21"/>
                    </w:rPr>
                    <w:t>COD</w:t>
                  </w:r>
                  <w:r>
                    <w:rPr>
                      <w:rFonts w:ascii="Times New Roman" w:hAnsi="Times New Roman" w:eastAsia="宋体"/>
                      <w:color w:val="231F20"/>
                      <w:spacing w:val="1"/>
                      <w:sz w:val="21"/>
                      <w:szCs w:val="21"/>
                    </w:rPr>
                    <w:t>、</w:t>
                  </w:r>
                  <w:r>
                    <w:rPr>
                      <w:rFonts w:ascii="Times New Roman" w:hAnsi="Times New Roman" w:eastAsia="宋体" w:cs="Times New Roman"/>
                      <w:color w:val="231F20"/>
                      <w:sz w:val="21"/>
                      <w:szCs w:val="21"/>
                    </w:rPr>
                    <w:t>BOD</w:t>
                  </w:r>
                  <w:r>
                    <w:rPr>
                      <w:rFonts w:ascii="Times New Roman" w:hAnsi="Times New Roman" w:eastAsia="宋体" w:cs="Times New Roman"/>
                      <w:color w:val="231F20"/>
                      <w:spacing w:val="1"/>
                      <w:position w:val="-1"/>
                      <w:sz w:val="21"/>
                      <w:szCs w:val="21"/>
                    </w:rPr>
                    <w:t>5</w:t>
                  </w:r>
                  <w:r>
                    <w:rPr>
                      <w:rFonts w:ascii="Times New Roman" w:hAnsi="Times New Roman" w:eastAsia="宋体"/>
                      <w:color w:val="231F20"/>
                      <w:spacing w:val="1"/>
                      <w:sz w:val="21"/>
                      <w:szCs w:val="21"/>
                    </w:rPr>
                    <w:t>、</w:t>
                  </w:r>
                  <w:r>
                    <w:rPr>
                      <w:rFonts w:ascii="Times New Roman" w:hAnsi="Times New Roman" w:eastAsia="宋体" w:cs="Times New Roman"/>
                      <w:color w:val="231F20"/>
                      <w:sz w:val="21"/>
                      <w:szCs w:val="21"/>
                    </w:rPr>
                    <w:t>SS</w:t>
                  </w:r>
                  <w:r>
                    <w:rPr>
                      <w:rFonts w:ascii="Times New Roman" w:hAnsi="Times New Roman" w:eastAsia="宋体"/>
                      <w:color w:val="231F20"/>
                      <w:spacing w:val="2"/>
                      <w:sz w:val="21"/>
                      <w:szCs w:val="21"/>
                    </w:rPr>
                    <w:t>、</w:t>
                  </w:r>
                  <w:r>
                    <w:rPr>
                      <w:rFonts w:ascii="Times New Roman" w:hAnsi="Times New Roman" w:eastAsia="宋体" w:cs="Times New Roman"/>
                      <w:color w:val="231F20"/>
                      <w:sz w:val="21"/>
                      <w:szCs w:val="21"/>
                    </w:rPr>
                    <w:t>NH</w:t>
                  </w:r>
                  <w:r>
                    <w:rPr>
                      <w:rFonts w:ascii="Times New Roman" w:hAnsi="Times New Roman" w:eastAsia="宋体" w:cs="Times New Roman"/>
                      <w:color w:val="231F20"/>
                      <w:spacing w:val="2"/>
                      <w:position w:val="-1"/>
                      <w:sz w:val="21"/>
                      <w:szCs w:val="21"/>
                    </w:rPr>
                    <w:t>3</w:t>
                  </w:r>
                  <w:r>
                    <w:rPr>
                      <w:rFonts w:ascii="Times New Roman" w:hAnsi="Times New Roman" w:eastAsia="宋体" w:cs="Times New Roman"/>
                      <w:color w:val="231F20"/>
                      <w:spacing w:val="2"/>
                      <w:sz w:val="21"/>
                      <w:szCs w:val="21"/>
                    </w:rPr>
                    <w:t>-N</w:t>
                  </w:r>
                </w:p>
              </w:tc>
              <w:tc>
                <w:tcPr>
                  <w:tcW w:w="3982" w:type="dxa"/>
                  <w:vAlign w:val="center"/>
                </w:tcPr>
                <w:p w14:paraId="289FECD7">
                  <w:pPr>
                    <w:pStyle w:val="18"/>
                    <w:spacing w:line="240" w:lineRule="auto"/>
                    <w:ind w:left="0" w:right="36" w:firstLine="0" w:firstLineChars="0"/>
                    <w:jc w:val="center"/>
                    <w:rPr>
                      <w:rFonts w:ascii="Times New Roman" w:hAnsi="Times New Roman" w:eastAsia="宋体"/>
                      <w:sz w:val="21"/>
                      <w:szCs w:val="21"/>
                    </w:rPr>
                  </w:pPr>
                  <w:r>
                    <w:rPr>
                      <w:spacing w:val="6"/>
                      <w:sz w:val="20"/>
                      <w:szCs w:val="20"/>
                    </w:rPr>
                    <w:t>化粪池收集后，委托周边农户定期清掏，</w:t>
                  </w:r>
                  <w:r>
                    <w:rPr>
                      <w:spacing w:val="8"/>
                      <w:sz w:val="20"/>
                      <w:szCs w:val="20"/>
                    </w:rPr>
                    <w:t xml:space="preserve"> 用于农田灌溉，不外排</w:t>
                  </w:r>
                </w:p>
              </w:tc>
            </w:tr>
            <w:tr w14:paraId="79491D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2" w:hRule="atLeast"/>
                <w:jc w:val="center"/>
              </w:trPr>
              <w:tc>
                <w:tcPr>
                  <w:tcW w:w="954" w:type="dxa"/>
                  <w:vMerge w:val="continue"/>
                  <w:vAlign w:val="center"/>
                </w:tcPr>
                <w:p w14:paraId="4E607BA0">
                  <w:pPr>
                    <w:pStyle w:val="18"/>
                    <w:spacing w:line="240" w:lineRule="auto"/>
                    <w:ind w:left="0" w:firstLine="0" w:firstLineChars="0"/>
                    <w:jc w:val="center"/>
                    <w:rPr>
                      <w:rFonts w:ascii="Times New Roman" w:hAnsi="Times New Roman" w:eastAsia="宋体"/>
                      <w:color w:val="231F20"/>
                      <w:spacing w:val="5"/>
                      <w:sz w:val="21"/>
                      <w:szCs w:val="21"/>
                    </w:rPr>
                  </w:pPr>
                </w:p>
              </w:tc>
              <w:tc>
                <w:tcPr>
                  <w:tcW w:w="2335" w:type="dxa"/>
                  <w:vAlign w:val="center"/>
                </w:tcPr>
                <w:p w14:paraId="007EAD45">
                  <w:pPr>
                    <w:pStyle w:val="18"/>
                    <w:spacing w:line="240" w:lineRule="auto"/>
                    <w:ind w:left="0" w:firstLine="0" w:firstLineChars="0"/>
                    <w:jc w:val="center"/>
                    <w:rPr>
                      <w:rFonts w:hint="default" w:ascii="Times New Roman" w:hAnsi="Times New Roman" w:eastAsia="宋体"/>
                      <w:color w:val="231F20"/>
                      <w:spacing w:val="6"/>
                      <w:sz w:val="21"/>
                      <w:szCs w:val="21"/>
                      <w:lang w:val="en-US" w:eastAsia="zh-CN"/>
                    </w:rPr>
                  </w:pPr>
                  <w:r>
                    <w:rPr>
                      <w:rFonts w:hint="eastAsia" w:ascii="Times New Roman" w:hAnsi="Times New Roman" w:eastAsia="宋体"/>
                      <w:color w:val="231F20"/>
                      <w:spacing w:val="6"/>
                      <w:sz w:val="21"/>
                      <w:szCs w:val="21"/>
                      <w:lang w:val="en-US" w:eastAsia="zh-CN"/>
                    </w:rPr>
                    <w:t>车辆冲洗废水</w:t>
                  </w:r>
                </w:p>
              </w:tc>
              <w:tc>
                <w:tcPr>
                  <w:tcW w:w="1888" w:type="dxa"/>
                  <w:shd w:val="clear" w:color="auto" w:fill="auto"/>
                  <w:vAlign w:val="center"/>
                </w:tcPr>
                <w:p w14:paraId="710ECA04">
                  <w:pPr>
                    <w:pStyle w:val="18"/>
                    <w:spacing w:line="240" w:lineRule="auto"/>
                    <w:ind w:left="0" w:leftChars="0" w:right="0" w:firstLine="0" w:firstLineChars="0"/>
                    <w:jc w:val="center"/>
                    <w:rPr>
                      <w:rFonts w:ascii="Times New Roman" w:hAnsi="Times New Roman" w:eastAsia="Times New Roman" w:cs="Times New Roman"/>
                      <w:snapToGrid w:val="0"/>
                      <w:color w:val="000000"/>
                      <w:kern w:val="0"/>
                      <w:sz w:val="20"/>
                      <w:szCs w:val="20"/>
                      <w:lang w:val="en-US" w:eastAsia="en-US" w:bidi="ar-SA"/>
                    </w:rPr>
                  </w:pPr>
                  <w:r>
                    <w:rPr>
                      <w:rFonts w:ascii="Times New Roman" w:hAnsi="Times New Roman" w:eastAsia="Times New Roman" w:cs="Times New Roman"/>
                      <w:sz w:val="20"/>
                      <w:szCs w:val="20"/>
                    </w:rPr>
                    <w:t>COD</w:t>
                  </w:r>
                  <w:r>
                    <w:rPr>
                      <w:rFonts w:ascii="Times New Roman" w:hAnsi="Times New Roman" w:eastAsia="Times New Roman" w:cs="Times New Roman"/>
                      <w:spacing w:val="-27"/>
                      <w:sz w:val="20"/>
                      <w:szCs w:val="20"/>
                    </w:rPr>
                    <w:t xml:space="preserve"> </w:t>
                  </w:r>
                  <w:r>
                    <w:rPr>
                      <w:spacing w:val="8"/>
                      <w:sz w:val="20"/>
                      <w:szCs w:val="20"/>
                    </w:rPr>
                    <w:t>、</w:t>
                  </w:r>
                  <w:r>
                    <w:rPr>
                      <w:rFonts w:ascii="Times New Roman" w:hAnsi="Times New Roman" w:eastAsia="Times New Roman" w:cs="Times New Roman"/>
                      <w:sz w:val="20"/>
                      <w:szCs w:val="20"/>
                    </w:rPr>
                    <w:t>SS</w:t>
                  </w:r>
                </w:p>
              </w:tc>
              <w:tc>
                <w:tcPr>
                  <w:tcW w:w="3982" w:type="dxa"/>
                  <w:shd w:val="clear" w:color="auto" w:fill="auto"/>
                  <w:vAlign w:val="top"/>
                </w:tcPr>
                <w:p w14:paraId="45217DB5">
                  <w:pPr>
                    <w:pStyle w:val="18"/>
                    <w:spacing w:line="240" w:lineRule="auto"/>
                    <w:ind w:left="0" w:leftChars="0" w:right="0" w:rightChars="0" w:firstLine="0" w:firstLineChars="0"/>
                    <w:rPr>
                      <w:rFonts w:hint="eastAsia" w:ascii="宋体" w:hAnsi="宋体" w:eastAsia="宋体" w:cs="宋体"/>
                      <w:snapToGrid w:val="0"/>
                      <w:color w:val="000000"/>
                      <w:kern w:val="0"/>
                      <w:sz w:val="20"/>
                      <w:szCs w:val="20"/>
                      <w:lang w:val="en-US" w:eastAsia="zh-CN" w:bidi="ar-SA"/>
                    </w:rPr>
                  </w:pPr>
                  <w:r>
                    <w:rPr>
                      <w:spacing w:val="8"/>
                      <w:sz w:val="20"/>
                      <w:szCs w:val="20"/>
                    </w:rPr>
                    <w:t xml:space="preserve">本项目车辆冲洗依托矿山项目的过水槽 </w:t>
                  </w:r>
                  <w:r>
                    <w:rPr>
                      <w:spacing w:val="6"/>
                      <w:sz w:val="20"/>
                      <w:szCs w:val="20"/>
                    </w:rPr>
                    <w:t>和沉淀池，产生的冲洗废水由矿山项目处</w:t>
                  </w:r>
                  <w:r>
                    <w:rPr>
                      <w:rFonts w:hint="eastAsia"/>
                      <w:spacing w:val="6"/>
                      <w:sz w:val="20"/>
                      <w:szCs w:val="20"/>
                      <w:lang w:val="en-US" w:eastAsia="zh-CN"/>
                    </w:rPr>
                    <w:t>处理</w:t>
                  </w:r>
                </w:p>
              </w:tc>
            </w:tr>
            <w:tr w14:paraId="1B26FC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954" w:type="dxa"/>
                  <w:vAlign w:val="center"/>
                </w:tcPr>
                <w:p w14:paraId="5B0FC11D">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color w:val="231F20"/>
                      <w:spacing w:val="-1"/>
                      <w:sz w:val="21"/>
                      <w:szCs w:val="21"/>
                    </w:rPr>
                    <w:t>噪声</w:t>
                  </w:r>
                </w:p>
              </w:tc>
              <w:tc>
                <w:tcPr>
                  <w:tcW w:w="2335" w:type="dxa"/>
                  <w:vAlign w:val="center"/>
                </w:tcPr>
                <w:p w14:paraId="6FD2121D">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color w:val="231F20"/>
                      <w:spacing w:val="8"/>
                      <w:sz w:val="21"/>
                      <w:szCs w:val="21"/>
                    </w:rPr>
                    <w:t>生产设备、环保设施</w:t>
                  </w:r>
                </w:p>
              </w:tc>
              <w:tc>
                <w:tcPr>
                  <w:tcW w:w="1888" w:type="dxa"/>
                  <w:vAlign w:val="center"/>
                </w:tcPr>
                <w:p w14:paraId="66242030">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color w:val="231F20"/>
                      <w:spacing w:val="7"/>
                      <w:sz w:val="21"/>
                      <w:szCs w:val="21"/>
                    </w:rPr>
                    <w:t>机械噪声</w:t>
                  </w:r>
                </w:p>
              </w:tc>
              <w:tc>
                <w:tcPr>
                  <w:tcW w:w="3982" w:type="dxa"/>
                  <w:tcBorders>
                    <w:bottom w:val="single" w:color="auto" w:sz="4" w:space="0"/>
                  </w:tcBorders>
                  <w:vAlign w:val="center"/>
                </w:tcPr>
                <w:p w14:paraId="7972BC8C">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color w:val="231F20"/>
                      <w:spacing w:val="9"/>
                      <w:sz w:val="21"/>
                      <w:szCs w:val="21"/>
                    </w:rPr>
                    <w:t>基础减振、厂房隔声等措施</w:t>
                  </w:r>
                </w:p>
              </w:tc>
            </w:tr>
            <w:tr w14:paraId="4DC921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54" w:type="dxa"/>
                  <w:vMerge w:val="restart"/>
                  <w:tcBorders>
                    <w:bottom w:val="nil"/>
                  </w:tcBorders>
                  <w:vAlign w:val="center"/>
                </w:tcPr>
                <w:p w14:paraId="087691FD">
                  <w:pPr>
                    <w:spacing w:line="240" w:lineRule="auto"/>
                    <w:ind w:left="0" w:firstLine="0" w:firstLineChars="0"/>
                    <w:jc w:val="center"/>
                    <w:rPr>
                      <w:rFonts w:ascii="Times New Roman" w:hAnsi="Times New Roman" w:eastAsia="宋体"/>
                      <w:sz w:val="21"/>
                      <w:szCs w:val="21"/>
                    </w:rPr>
                  </w:pPr>
                </w:p>
                <w:p w14:paraId="0633BE44">
                  <w:pPr>
                    <w:spacing w:line="240" w:lineRule="auto"/>
                    <w:ind w:left="0" w:firstLine="0" w:firstLineChars="0"/>
                    <w:jc w:val="center"/>
                    <w:rPr>
                      <w:rFonts w:ascii="Times New Roman" w:hAnsi="Times New Roman" w:eastAsia="宋体"/>
                      <w:sz w:val="21"/>
                      <w:szCs w:val="21"/>
                    </w:rPr>
                  </w:pPr>
                </w:p>
                <w:p w14:paraId="7FF641C2">
                  <w:pPr>
                    <w:spacing w:line="240" w:lineRule="auto"/>
                    <w:ind w:left="0" w:firstLine="0" w:firstLineChars="0"/>
                    <w:jc w:val="center"/>
                    <w:rPr>
                      <w:rFonts w:ascii="Times New Roman" w:hAnsi="Times New Roman" w:eastAsia="宋体"/>
                      <w:sz w:val="21"/>
                      <w:szCs w:val="21"/>
                    </w:rPr>
                  </w:pPr>
                </w:p>
                <w:p w14:paraId="51156CD8">
                  <w:pPr>
                    <w:spacing w:line="240" w:lineRule="auto"/>
                    <w:ind w:left="0" w:firstLine="0" w:firstLineChars="0"/>
                    <w:jc w:val="center"/>
                    <w:rPr>
                      <w:rFonts w:ascii="Times New Roman" w:hAnsi="Times New Roman" w:eastAsia="宋体"/>
                      <w:sz w:val="21"/>
                      <w:szCs w:val="21"/>
                    </w:rPr>
                  </w:pPr>
                </w:p>
                <w:p w14:paraId="52BE0ACF">
                  <w:pPr>
                    <w:spacing w:line="240" w:lineRule="auto"/>
                    <w:ind w:left="0" w:firstLine="0" w:firstLineChars="0"/>
                    <w:jc w:val="center"/>
                    <w:rPr>
                      <w:rFonts w:ascii="Times New Roman" w:hAnsi="Times New Roman" w:eastAsia="宋体"/>
                      <w:sz w:val="21"/>
                      <w:szCs w:val="21"/>
                    </w:rPr>
                  </w:pPr>
                </w:p>
                <w:p w14:paraId="2C757A26">
                  <w:pPr>
                    <w:spacing w:line="240" w:lineRule="auto"/>
                    <w:ind w:left="0" w:firstLine="0" w:firstLineChars="0"/>
                    <w:jc w:val="center"/>
                    <w:rPr>
                      <w:rFonts w:ascii="Times New Roman" w:hAnsi="Times New Roman" w:eastAsia="宋体"/>
                      <w:sz w:val="21"/>
                      <w:szCs w:val="21"/>
                    </w:rPr>
                  </w:pPr>
                </w:p>
                <w:p w14:paraId="39668505">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color w:val="231F20"/>
                      <w:spacing w:val="-5"/>
                      <w:sz w:val="21"/>
                      <w:szCs w:val="21"/>
                    </w:rPr>
                    <w:t>固废</w:t>
                  </w:r>
                </w:p>
              </w:tc>
              <w:tc>
                <w:tcPr>
                  <w:tcW w:w="4223" w:type="dxa"/>
                  <w:gridSpan w:val="2"/>
                  <w:tcBorders>
                    <w:right w:val="single" w:color="auto" w:sz="4" w:space="0"/>
                  </w:tcBorders>
                  <w:vAlign w:val="center"/>
                </w:tcPr>
                <w:p w14:paraId="1ACAA65E">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sz w:val="21"/>
                      <w:szCs w:val="21"/>
                    </w:rPr>
                    <w:t>筛下灰</w:t>
                  </w:r>
                </w:p>
              </w:tc>
              <w:tc>
                <w:tcPr>
                  <w:tcW w:w="3982" w:type="dxa"/>
                  <w:vMerge w:val="restart"/>
                  <w:tcBorders>
                    <w:top w:val="single" w:color="auto" w:sz="4" w:space="0"/>
                    <w:left w:val="single" w:color="auto" w:sz="4" w:space="0"/>
                    <w:bottom w:val="single" w:color="auto" w:sz="4" w:space="0"/>
                    <w:right w:val="single" w:color="auto" w:sz="4" w:space="0"/>
                  </w:tcBorders>
                  <w:vAlign w:val="center"/>
                </w:tcPr>
                <w:p w14:paraId="1AFA43FA">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spacing w:val="9"/>
                      <w:sz w:val="21"/>
                      <w:szCs w:val="21"/>
                    </w:rPr>
                    <w:t>集中收集后外售给物资回收单位综合利用</w:t>
                  </w:r>
                </w:p>
              </w:tc>
            </w:tr>
            <w:tr w14:paraId="76AF26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54" w:type="dxa"/>
                  <w:vMerge w:val="continue"/>
                  <w:tcBorders>
                    <w:top w:val="nil"/>
                    <w:bottom w:val="nil"/>
                  </w:tcBorders>
                  <w:vAlign w:val="center"/>
                </w:tcPr>
                <w:p w14:paraId="47591611">
                  <w:pPr>
                    <w:spacing w:line="240" w:lineRule="auto"/>
                    <w:ind w:left="0" w:firstLine="0" w:firstLineChars="0"/>
                    <w:jc w:val="center"/>
                    <w:rPr>
                      <w:rFonts w:ascii="Times New Roman" w:hAnsi="Times New Roman" w:eastAsia="宋体"/>
                      <w:sz w:val="21"/>
                      <w:szCs w:val="21"/>
                    </w:rPr>
                  </w:pPr>
                </w:p>
              </w:tc>
              <w:tc>
                <w:tcPr>
                  <w:tcW w:w="4223" w:type="dxa"/>
                  <w:gridSpan w:val="2"/>
                  <w:tcBorders>
                    <w:right w:val="single" w:color="auto" w:sz="4" w:space="0"/>
                  </w:tcBorders>
                  <w:vAlign w:val="center"/>
                </w:tcPr>
                <w:p w14:paraId="68F940A9">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sz w:val="21"/>
                      <w:szCs w:val="21"/>
                    </w:rPr>
                    <w:t xml:space="preserve">废铁屑 </w:t>
                  </w:r>
                </w:p>
              </w:tc>
              <w:tc>
                <w:tcPr>
                  <w:tcW w:w="3982" w:type="dxa"/>
                  <w:vMerge w:val="continue"/>
                  <w:tcBorders>
                    <w:top w:val="single" w:color="auto" w:sz="4" w:space="0"/>
                    <w:left w:val="single" w:color="auto" w:sz="4" w:space="0"/>
                    <w:bottom w:val="single" w:color="auto" w:sz="4" w:space="0"/>
                    <w:right w:val="single" w:color="auto" w:sz="4" w:space="0"/>
                  </w:tcBorders>
                  <w:vAlign w:val="center"/>
                </w:tcPr>
                <w:p w14:paraId="286BF59D">
                  <w:pPr>
                    <w:spacing w:line="240" w:lineRule="auto"/>
                    <w:ind w:left="0" w:firstLine="0" w:firstLineChars="0"/>
                    <w:jc w:val="center"/>
                    <w:rPr>
                      <w:rFonts w:ascii="Times New Roman" w:hAnsi="Times New Roman" w:eastAsia="宋体"/>
                      <w:sz w:val="21"/>
                      <w:szCs w:val="21"/>
                    </w:rPr>
                  </w:pPr>
                </w:p>
              </w:tc>
            </w:tr>
            <w:tr w14:paraId="1EDEDF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54" w:type="dxa"/>
                  <w:vMerge w:val="continue"/>
                  <w:tcBorders>
                    <w:top w:val="nil"/>
                    <w:bottom w:val="nil"/>
                  </w:tcBorders>
                  <w:vAlign w:val="center"/>
                </w:tcPr>
                <w:p w14:paraId="64D410EE">
                  <w:pPr>
                    <w:spacing w:line="240" w:lineRule="auto"/>
                    <w:ind w:left="0" w:firstLine="0" w:firstLineChars="0"/>
                    <w:jc w:val="center"/>
                    <w:rPr>
                      <w:rFonts w:ascii="Times New Roman" w:hAnsi="Times New Roman" w:eastAsia="宋体"/>
                      <w:sz w:val="21"/>
                      <w:szCs w:val="21"/>
                    </w:rPr>
                  </w:pPr>
                </w:p>
              </w:tc>
              <w:tc>
                <w:tcPr>
                  <w:tcW w:w="4223" w:type="dxa"/>
                  <w:gridSpan w:val="2"/>
                  <w:tcBorders>
                    <w:right w:val="single" w:color="auto" w:sz="4" w:space="0"/>
                  </w:tcBorders>
                  <w:vAlign w:val="center"/>
                </w:tcPr>
                <w:p w14:paraId="125A738F">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sz w:val="21"/>
                      <w:szCs w:val="21"/>
                    </w:rPr>
                    <w:t>废旧布袋</w:t>
                  </w:r>
                </w:p>
              </w:tc>
              <w:tc>
                <w:tcPr>
                  <w:tcW w:w="3982" w:type="dxa"/>
                  <w:vMerge w:val="continue"/>
                  <w:tcBorders>
                    <w:top w:val="single" w:color="auto" w:sz="4" w:space="0"/>
                    <w:left w:val="single" w:color="auto" w:sz="4" w:space="0"/>
                    <w:bottom w:val="single" w:color="auto" w:sz="4" w:space="0"/>
                    <w:right w:val="single" w:color="auto" w:sz="4" w:space="0"/>
                  </w:tcBorders>
                  <w:vAlign w:val="center"/>
                </w:tcPr>
                <w:p w14:paraId="2BA0DB16">
                  <w:pPr>
                    <w:spacing w:line="240" w:lineRule="auto"/>
                    <w:ind w:left="0" w:firstLine="0" w:firstLineChars="0"/>
                    <w:jc w:val="center"/>
                    <w:rPr>
                      <w:rFonts w:ascii="Times New Roman" w:hAnsi="Times New Roman" w:eastAsia="宋体"/>
                      <w:sz w:val="21"/>
                      <w:szCs w:val="21"/>
                    </w:rPr>
                  </w:pPr>
                </w:p>
              </w:tc>
            </w:tr>
            <w:tr w14:paraId="71ABA8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54" w:type="dxa"/>
                  <w:vMerge w:val="continue"/>
                  <w:tcBorders>
                    <w:top w:val="nil"/>
                    <w:bottom w:val="nil"/>
                  </w:tcBorders>
                  <w:vAlign w:val="center"/>
                </w:tcPr>
                <w:p w14:paraId="43865E5E">
                  <w:pPr>
                    <w:spacing w:line="240" w:lineRule="auto"/>
                    <w:ind w:left="0" w:firstLine="0" w:firstLineChars="0"/>
                    <w:jc w:val="center"/>
                    <w:rPr>
                      <w:rFonts w:ascii="Times New Roman" w:hAnsi="Times New Roman" w:eastAsia="宋体"/>
                      <w:sz w:val="21"/>
                      <w:szCs w:val="21"/>
                    </w:rPr>
                  </w:pPr>
                </w:p>
              </w:tc>
              <w:tc>
                <w:tcPr>
                  <w:tcW w:w="4223" w:type="dxa"/>
                  <w:gridSpan w:val="2"/>
                  <w:tcBorders>
                    <w:right w:val="single" w:color="auto" w:sz="4" w:space="0"/>
                  </w:tcBorders>
                  <w:vAlign w:val="center"/>
                </w:tcPr>
                <w:p w14:paraId="6BF0D512">
                  <w:pPr>
                    <w:pStyle w:val="18"/>
                    <w:spacing w:line="240" w:lineRule="auto"/>
                    <w:ind w:left="0" w:firstLine="0" w:firstLineChars="0"/>
                    <w:jc w:val="center"/>
                    <w:rPr>
                      <w:rFonts w:ascii="Times New Roman" w:hAnsi="Times New Roman" w:eastAsia="宋体"/>
                      <w:sz w:val="21"/>
                      <w:szCs w:val="21"/>
                    </w:rPr>
                  </w:pPr>
                  <w:r>
                    <w:rPr>
                      <w:rFonts w:hint="eastAsia" w:ascii="Times New Roman" w:hAnsi="Times New Roman" w:eastAsia="宋体"/>
                      <w:sz w:val="21"/>
                      <w:szCs w:val="21"/>
                      <w:lang w:val="en-US" w:eastAsia="zh-CN"/>
                    </w:rPr>
                    <w:t>除尘器粉尘</w:t>
                  </w:r>
                </w:p>
              </w:tc>
              <w:tc>
                <w:tcPr>
                  <w:tcW w:w="3982" w:type="dxa"/>
                  <w:vMerge w:val="continue"/>
                  <w:tcBorders>
                    <w:top w:val="single" w:color="auto" w:sz="4" w:space="0"/>
                    <w:left w:val="single" w:color="auto" w:sz="4" w:space="0"/>
                    <w:bottom w:val="single" w:color="auto" w:sz="4" w:space="0"/>
                    <w:right w:val="single" w:color="auto" w:sz="4" w:space="0"/>
                  </w:tcBorders>
                  <w:vAlign w:val="center"/>
                </w:tcPr>
                <w:p w14:paraId="4B2CA4CF">
                  <w:pPr>
                    <w:spacing w:line="240" w:lineRule="auto"/>
                    <w:ind w:left="0" w:firstLine="0" w:firstLineChars="0"/>
                    <w:jc w:val="center"/>
                    <w:rPr>
                      <w:rFonts w:ascii="Times New Roman" w:hAnsi="Times New Roman" w:eastAsia="宋体"/>
                      <w:sz w:val="21"/>
                      <w:szCs w:val="21"/>
                    </w:rPr>
                  </w:pPr>
                </w:p>
              </w:tc>
            </w:tr>
            <w:tr w14:paraId="1BBC0F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54" w:type="dxa"/>
                  <w:vMerge w:val="continue"/>
                  <w:tcBorders>
                    <w:top w:val="nil"/>
                    <w:bottom w:val="nil"/>
                  </w:tcBorders>
                  <w:vAlign w:val="center"/>
                </w:tcPr>
                <w:p w14:paraId="750F62D7">
                  <w:pPr>
                    <w:spacing w:line="240" w:lineRule="auto"/>
                    <w:ind w:left="0" w:firstLine="0" w:firstLineChars="0"/>
                    <w:jc w:val="center"/>
                    <w:rPr>
                      <w:rFonts w:ascii="Times New Roman" w:hAnsi="Times New Roman" w:eastAsia="宋体"/>
                      <w:sz w:val="21"/>
                      <w:szCs w:val="21"/>
                    </w:rPr>
                  </w:pPr>
                </w:p>
              </w:tc>
              <w:tc>
                <w:tcPr>
                  <w:tcW w:w="4223" w:type="dxa"/>
                  <w:gridSpan w:val="2"/>
                  <w:tcBorders>
                    <w:right w:val="single" w:color="auto" w:sz="4" w:space="0"/>
                  </w:tcBorders>
                  <w:vAlign w:val="center"/>
                </w:tcPr>
                <w:p w14:paraId="66E6759D">
                  <w:pPr>
                    <w:pStyle w:val="18"/>
                    <w:spacing w:line="240" w:lineRule="auto"/>
                    <w:ind w:left="0" w:firstLine="0" w:firstLineChars="0"/>
                    <w:jc w:val="center"/>
                    <w:rPr>
                      <w:rFonts w:ascii="Times New Roman" w:hAnsi="Times New Roman" w:eastAsia="宋体"/>
                      <w:sz w:val="21"/>
                      <w:szCs w:val="21"/>
                    </w:rPr>
                  </w:pPr>
                  <w:r>
                    <w:rPr>
                      <w:rFonts w:hint="eastAsia" w:ascii="Times New Roman" w:hAnsi="Times New Roman" w:eastAsia="宋体"/>
                      <w:sz w:val="21"/>
                      <w:szCs w:val="21"/>
                      <w:lang w:val="en-US" w:eastAsia="zh-CN"/>
                    </w:rPr>
                    <w:t>污泥</w:t>
                  </w:r>
                </w:p>
              </w:tc>
              <w:tc>
                <w:tcPr>
                  <w:tcW w:w="3982" w:type="dxa"/>
                  <w:tcBorders>
                    <w:top w:val="single" w:color="auto" w:sz="4" w:space="0"/>
                    <w:left w:val="single" w:color="auto" w:sz="4" w:space="0"/>
                    <w:bottom w:val="single" w:color="auto" w:sz="4" w:space="0"/>
                    <w:right w:val="single" w:color="auto" w:sz="4" w:space="0"/>
                  </w:tcBorders>
                  <w:vAlign w:val="center"/>
                </w:tcPr>
                <w:p w14:paraId="53B670FF">
                  <w:pPr>
                    <w:spacing w:line="240" w:lineRule="auto"/>
                    <w:ind w:left="0" w:firstLine="0" w:firstLineChars="0"/>
                    <w:jc w:val="center"/>
                    <w:rPr>
                      <w:rFonts w:hint="eastAsia" w:ascii="Times New Roman" w:hAnsi="Times New Roman" w:eastAsia="宋体"/>
                      <w:sz w:val="21"/>
                      <w:szCs w:val="21"/>
                    </w:rPr>
                  </w:pPr>
                  <w:r>
                    <w:rPr>
                      <w:rFonts w:hint="eastAsia" w:ascii="Times New Roman" w:hAnsi="Times New Roman" w:eastAsia="宋体"/>
                      <w:sz w:val="21"/>
                      <w:szCs w:val="21"/>
                    </w:rPr>
                    <w:t>本项目车辆冲洗依托矿山项目的过水槽</w:t>
                  </w:r>
                </w:p>
                <w:p w14:paraId="6AFD29C8">
                  <w:pPr>
                    <w:spacing w:line="240" w:lineRule="auto"/>
                    <w:ind w:left="0" w:firstLine="0" w:firstLineChars="0"/>
                    <w:jc w:val="center"/>
                    <w:rPr>
                      <w:rFonts w:ascii="Times New Roman" w:hAnsi="Times New Roman" w:eastAsia="宋体"/>
                      <w:sz w:val="21"/>
                      <w:szCs w:val="21"/>
                    </w:rPr>
                  </w:pPr>
                  <w:r>
                    <w:rPr>
                      <w:rFonts w:hint="eastAsia" w:ascii="Times New Roman" w:hAnsi="Times New Roman" w:eastAsia="宋体"/>
                      <w:sz w:val="21"/>
                      <w:szCs w:val="21"/>
                    </w:rPr>
                    <w:t>和沉淀池，过水槽和沉淀池中产生的污泥</w:t>
                  </w:r>
                </w:p>
              </w:tc>
            </w:tr>
            <w:tr w14:paraId="064782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54" w:type="dxa"/>
                  <w:vMerge w:val="continue"/>
                  <w:tcBorders>
                    <w:top w:val="nil"/>
                    <w:bottom w:val="nil"/>
                  </w:tcBorders>
                  <w:vAlign w:val="center"/>
                </w:tcPr>
                <w:p w14:paraId="06AAA07B">
                  <w:pPr>
                    <w:spacing w:line="240" w:lineRule="auto"/>
                    <w:ind w:left="0" w:firstLine="0" w:firstLineChars="0"/>
                    <w:jc w:val="center"/>
                    <w:rPr>
                      <w:rFonts w:ascii="Times New Roman" w:hAnsi="Times New Roman" w:eastAsia="宋体"/>
                      <w:sz w:val="21"/>
                      <w:szCs w:val="21"/>
                    </w:rPr>
                  </w:pPr>
                </w:p>
              </w:tc>
              <w:tc>
                <w:tcPr>
                  <w:tcW w:w="4223" w:type="dxa"/>
                  <w:gridSpan w:val="2"/>
                  <w:tcBorders>
                    <w:right w:val="single" w:color="auto" w:sz="4" w:space="0"/>
                  </w:tcBorders>
                  <w:vAlign w:val="center"/>
                </w:tcPr>
                <w:p w14:paraId="4AD526C8">
                  <w:pPr>
                    <w:pStyle w:val="18"/>
                    <w:spacing w:line="240" w:lineRule="auto"/>
                    <w:ind w:left="0" w:right="26" w:firstLine="0" w:firstLineChars="0"/>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废机油</w:t>
                  </w:r>
                </w:p>
              </w:tc>
              <w:tc>
                <w:tcPr>
                  <w:tcW w:w="3982" w:type="dxa"/>
                  <w:vMerge w:val="restart"/>
                  <w:tcBorders>
                    <w:top w:val="single" w:color="auto" w:sz="4" w:space="0"/>
                    <w:left w:val="single" w:color="auto" w:sz="4" w:space="0"/>
                    <w:bottom w:val="single" w:color="auto" w:sz="4" w:space="0"/>
                    <w:right w:val="single" w:color="auto" w:sz="4" w:space="0"/>
                  </w:tcBorders>
                  <w:vAlign w:val="center"/>
                </w:tcPr>
                <w:p w14:paraId="3BE178E4">
                  <w:pPr>
                    <w:pStyle w:val="18"/>
                    <w:spacing w:line="240" w:lineRule="auto"/>
                    <w:ind w:left="0" w:right="36" w:firstLine="0" w:firstLineChars="0"/>
                    <w:jc w:val="center"/>
                    <w:rPr>
                      <w:rFonts w:ascii="Times New Roman" w:hAnsi="Times New Roman" w:eastAsia="宋体"/>
                      <w:sz w:val="21"/>
                      <w:szCs w:val="21"/>
                    </w:rPr>
                  </w:pPr>
                  <w:r>
                    <w:rPr>
                      <w:rFonts w:ascii="Times New Roman" w:hAnsi="Times New Roman" w:eastAsia="宋体"/>
                      <w:spacing w:val="9"/>
                      <w:sz w:val="21"/>
                      <w:szCs w:val="21"/>
                    </w:rPr>
                    <w:t>收集后暂存于危废库中，定期委托有危废处置资质单位处理处置</w:t>
                  </w:r>
                </w:p>
              </w:tc>
            </w:tr>
            <w:tr w14:paraId="643135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54" w:type="dxa"/>
                  <w:vMerge w:val="continue"/>
                  <w:tcBorders>
                    <w:top w:val="nil"/>
                    <w:bottom w:val="nil"/>
                  </w:tcBorders>
                  <w:vAlign w:val="center"/>
                </w:tcPr>
                <w:p w14:paraId="5A3A9733">
                  <w:pPr>
                    <w:spacing w:line="240" w:lineRule="auto"/>
                    <w:ind w:left="0" w:firstLine="0" w:firstLineChars="0"/>
                    <w:jc w:val="center"/>
                    <w:rPr>
                      <w:rFonts w:ascii="Times New Roman" w:hAnsi="Times New Roman" w:eastAsia="宋体"/>
                      <w:sz w:val="21"/>
                      <w:szCs w:val="21"/>
                    </w:rPr>
                  </w:pPr>
                </w:p>
              </w:tc>
              <w:tc>
                <w:tcPr>
                  <w:tcW w:w="4223" w:type="dxa"/>
                  <w:gridSpan w:val="2"/>
                  <w:tcBorders>
                    <w:right w:val="single" w:color="auto" w:sz="4" w:space="0"/>
                  </w:tcBorders>
                  <w:vAlign w:val="center"/>
                </w:tcPr>
                <w:p w14:paraId="5A5849C9">
                  <w:pPr>
                    <w:pStyle w:val="18"/>
                    <w:spacing w:line="240" w:lineRule="auto"/>
                    <w:ind w:left="0" w:firstLine="0" w:firstLineChars="0"/>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废油桶</w:t>
                  </w:r>
                </w:p>
              </w:tc>
              <w:tc>
                <w:tcPr>
                  <w:tcW w:w="3982" w:type="dxa"/>
                  <w:vMerge w:val="continue"/>
                  <w:tcBorders>
                    <w:top w:val="single" w:color="auto" w:sz="4" w:space="0"/>
                    <w:left w:val="single" w:color="auto" w:sz="4" w:space="0"/>
                    <w:bottom w:val="single" w:color="auto" w:sz="4" w:space="0"/>
                    <w:right w:val="single" w:color="auto" w:sz="4" w:space="0"/>
                  </w:tcBorders>
                  <w:vAlign w:val="center"/>
                </w:tcPr>
                <w:p w14:paraId="03D687D1">
                  <w:pPr>
                    <w:spacing w:line="240" w:lineRule="auto"/>
                    <w:ind w:left="0" w:firstLine="0" w:firstLineChars="0"/>
                    <w:jc w:val="center"/>
                    <w:rPr>
                      <w:rFonts w:ascii="Times New Roman" w:hAnsi="Times New Roman" w:eastAsia="宋体"/>
                      <w:sz w:val="21"/>
                      <w:szCs w:val="21"/>
                    </w:rPr>
                  </w:pPr>
                </w:p>
              </w:tc>
            </w:tr>
            <w:tr w14:paraId="34B26B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54" w:type="dxa"/>
                  <w:vMerge w:val="continue"/>
                  <w:tcBorders>
                    <w:top w:val="nil"/>
                  </w:tcBorders>
                  <w:vAlign w:val="center"/>
                </w:tcPr>
                <w:p w14:paraId="14D99B03">
                  <w:pPr>
                    <w:spacing w:line="240" w:lineRule="auto"/>
                    <w:ind w:left="0" w:firstLine="0" w:firstLineChars="0"/>
                    <w:jc w:val="center"/>
                    <w:rPr>
                      <w:rFonts w:ascii="Times New Roman" w:hAnsi="Times New Roman" w:eastAsia="宋体"/>
                      <w:sz w:val="21"/>
                      <w:szCs w:val="21"/>
                    </w:rPr>
                  </w:pPr>
                </w:p>
              </w:tc>
              <w:tc>
                <w:tcPr>
                  <w:tcW w:w="4223" w:type="dxa"/>
                  <w:gridSpan w:val="2"/>
                  <w:vAlign w:val="center"/>
                </w:tcPr>
                <w:p w14:paraId="2C14BCCC">
                  <w:pPr>
                    <w:pStyle w:val="18"/>
                    <w:spacing w:line="240" w:lineRule="auto"/>
                    <w:ind w:left="0" w:firstLine="0" w:firstLineChars="0"/>
                    <w:jc w:val="center"/>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废含油抹布</w:t>
                  </w:r>
                </w:p>
              </w:tc>
              <w:tc>
                <w:tcPr>
                  <w:tcW w:w="3982" w:type="dxa"/>
                  <w:tcBorders>
                    <w:top w:val="single" w:color="auto" w:sz="4" w:space="0"/>
                  </w:tcBorders>
                  <w:vAlign w:val="center"/>
                </w:tcPr>
                <w:p w14:paraId="2E1C354E">
                  <w:pPr>
                    <w:pStyle w:val="18"/>
                    <w:spacing w:line="240" w:lineRule="auto"/>
                    <w:ind w:left="0" w:firstLine="0" w:firstLineChars="0"/>
                    <w:jc w:val="center"/>
                    <w:rPr>
                      <w:rFonts w:ascii="Times New Roman" w:hAnsi="Times New Roman" w:eastAsia="宋体"/>
                      <w:sz w:val="21"/>
                      <w:szCs w:val="21"/>
                    </w:rPr>
                  </w:pPr>
                  <w:r>
                    <w:rPr>
                      <w:rFonts w:ascii="Times New Roman" w:hAnsi="Times New Roman" w:eastAsia="宋体"/>
                      <w:spacing w:val="9"/>
                      <w:sz w:val="21"/>
                      <w:szCs w:val="21"/>
                    </w:rPr>
                    <w:t>集中收集后由环卫部门定期清运</w:t>
                  </w:r>
                </w:p>
              </w:tc>
            </w:tr>
          </w:tbl>
          <w:p w14:paraId="5CFA0EB7">
            <w:pPr>
              <w:widowControl w:val="0"/>
              <w:bidi w:val="0"/>
              <w:spacing w:line="240" w:lineRule="auto"/>
              <w:ind w:left="0" w:leftChars="0" w:firstLine="0" w:firstLineChars="0"/>
              <w:rPr>
                <w:rFonts w:hint="default"/>
                <w:lang w:val="en-US" w:eastAsia="zh-CN"/>
              </w:rPr>
            </w:pPr>
          </w:p>
          <w:p w14:paraId="672900D2">
            <w:pPr>
              <w:pStyle w:val="5"/>
              <w:widowControl w:val="0"/>
              <w:bidi w:val="0"/>
              <w:rPr>
                <w:rFonts w:hint="eastAsia"/>
                <w:lang w:val="en-US" w:eastAsia="zh-CN"/>
              </w:rPr>
            </w:pPr>
            <w:r>
              <w:rPr>
                <w:rFonts w:hint="eastAsia"/>
                <w:lang w:val="en-US" w:eastAsia="zh-CN"/>
              </w:rPr>
              <w:t>2.8 项目变动情况</w:t>
            </w:r>
          </w:p>
          <w:p w14:paraId="1D9D5190">
            <w:pPr>
              <w:widowControl w:val="0"/>
              <w:rPr>
                <w:rFonts w:hint="default"/>
                <w:lang w:val="en-US" w:eastAsia="zh-CN"/>
              </w:rPr>
            </w:pPr>
            <w:r>
              <w:rPr>
                <w:rFonts w:hint="default"/>
                <w:lang w:val="en-US" w:eastAsia="zh-CN"/>
              </w:rPr>
              <w:t>根据环境保护部2017年11月20日关于发布《建设项目竣工环境保护验收暂行办法》的公告（国环规环评[2017]4号），以排放污染物为主的建设项目，参照《建设项目竣工环境保护验收技术指南污染影响类》编制验收监测报告，建设项目的性质、规模、地点、采用的生产工艺或者防治污染、防止生态破坏的措施若发生重大变动需重新报批环评手续；对照《污染影响类建设项目综合重大变动清单》，项目变动分析如下：</w:t>
            </w:r>
          </w:p>
          <w:p w14:paraId="56FEE65E">
            <w:pPr>
              <w:widowControl w:val="0"/>
              <w:numPr>
                <w:ilvl w:val="0"/>
                <w:numId w:val="1"/>
              </w:numPr>
              <w:rPr>
                <w:rFonts w:hint="eastAsia"/>
                <w:lang w:val="en-US" w:eastAsia="zh-CN"/>
              </w:rPr>
            </w:pPr>
            <w:r>
              <w:rPr>
                <w:rFonts w:hint="eastAsia"/>
                <w:lang w:val="en-US" w:eastAsia="zh-CN"/>
              </w:rPr>
              <w:t>项目大厂原圆锥破与筛分工序产生的废气收集后由一套旋风＋袋式除尘设备处理后经DA001（15m）有组织排放，为提高废气收集处理效率，实际建设中将圆锥破产生的废气收集后单独由TA002旋风＋袋式除尘设备处理后排放，筛分工序产生的废气新增一套旋风＋袋式除尘设备处理后经DA003（15m）有组织排放。该变动不涉及新增污染物种类和排放量。</w:t>
            </w:r>
          </w:p>
          <w:p w14:paraId="40BC2D71">
            <w:pPr>
              <w:widowControl w:val="0"/>
              <w:numPr>
                <w:ilvl w:val="0"/>
                <w:numId w:val="1"/>
              </w:numPr>
              <w:rPr>
                <w:rFonts w:hint="default"/>
                <w:lang w:val="en-US" w:eastAsia="zh-CN"/>
              </w:rPr>
            </w:pPr>
            <w:r>
              <w:rPr>
                <w:rFonts w:hint="eastAsia"/>
                <w:lang w:val="en-US" w:eastAsia="zh-CN"/>
              </w:rPr>
              <w:t>项目小厂原筛分工序与原料堆场废气均为喷淋降尘，为降低无组织排放，实际建设中将筛分工序和原料堆场产生的废气进行收集，合并后新增一套旋风＋袋式除尘设备处理后经DA006（25m）排放，该变动属于污染防治强化的有利变动。</w:t>
            </w:r>
          </w:p>
          <w:p w14:paraId="16812D2E">
            <w:pPr>
              <w:widowControl w:val="0"/>
              <w:bidi w:val="0"/>
              <w:rPr>
                <w:rFonts w:hint="default"/>
                <w:lang w:val="en-US" w:eastAsia="zh-CN"/>
              </w:rPr>
            </w:pPr>
            <w:r>
              <w:rPr>
                <w:rFonts w:hint="default"/>
                <w:lang w:val="en-US" w:eastAsia="zh-CN"/>
              </w:rPr>
              <w:t>对照关于印发《污染影响类建设项目重大变动清单(试行)》的通知(环办环评函(2020)688号)中要求，以上变动不属于重大变动。项目变动内容对照情况见表2</w:t>
            </w:r>
            <w:r>
              <w:rPr>
                <w:rFonts w:hint="eastAsia"/>
                <w:lang w:val="en-US" w:eastAsia="zh-CN"/>
              </w:rPr>
              <w:t>-6</w:t>
            </w:r>
            <w:r>
              <w:rPr>
                <w:rFonts w:hint="default"/>
                <w:lang w:val="en-US" w:eastAsia="zh-CN"/>
              </w:rPr>
              <w:t>。</w:t>
            </w:r>
          </w:p>
          <w:p w14:paraId="7D77E9D1">
            <w:pPr>
              <w:widowControl w:val="0"/>
              <w:bidi w:val="0"/>
              <w:ind w:left="0" w:leftChars="0" w:firstLine="0" w:firstLineChars="0"/>
              <w:rPr>
                <w:rFonts w:hint="default"/>
                <w:lang w:val="en-US" w:eastAsia="zh-CN"/>
              </w:rPr>
            </w:pPr>
          </w:p>
          <w:p w14:paraId="1CEB93C6">
            <w:pPr>
              <w:widowControl w:val="0"/>
              <w:bidi w:val="0"/>
              <w:ind w:left="0" w:leftChars="0" w:firstLine="0" w:firstLineChars="0"/>
              <w:rPr>
                <w:rFonts w:hint="default"/>
                <w:lang w:val="en-US" w:eastAsia="zh-CN"/>
              </w:rPr>
            </w:pPr>
          </w:p>
          <w:p w14:paraId="3F8FF241">
            <w:pPr>
              <w:widowControl w:val="0"/>
              <w:bidi w:val="0"/>
              <w:ind w:left="0" w:leftChars="0" w:firstLine="0" w:firstLineChars="0"/>
              <w:rPr>
                <w:rFonts w:hint="default"/>
                <w:lang w:val="en-US" w:eastAsia="zh-CN"/>
              </w:rPr>
            </w:pPr>
          </w:p>
          <w:p w14:paraId="07BC1AF3">
            <w:pPr>
              <w:widowControl w:val="0"/>
              <w:bidi w:val="0"/>
              <w:ind w:left="0" w:leftChars="0" w:firstLine="0" w:firstLineChars="0"/>
              <w:rPr>
                <w:rFonts w:hint="default"/>
                <w:lang w:val="en-US" w:eastAsia="zh-CN"/>
              </w:rPr>
            </w:pPr>
          </w:p>
          <w:p w14:paraId="61E57D4A">
            <w:pPr>
              <w:widowControl w:val="0"/>
              <w:bidi w:val="0"/>
              <w:ind w:left="0" w:leftChars="0" w:firstLine="0" w:firstLineChars="0"/>
              <w:rPr>
                <w:rFonts w:hint="default"/>
                <w:lang w:val="en-US" w:eastAsia="zh-CN"/>
              </w:rPr>
            </w:pPr>
          </w:p>
          <w:p w14:paraId="0086169D">
            <w:pPr>
              <w:widowControl w:val="0"/>
              <w:bidi w:val="0"/>
              <w:ind w:left="0" w:leftChars="0" w:firstLine="0" w:firstLineChars="0"/>
              <w:rPr>
                <w:rFonts w:hint="default"/>
                <w:lang w:val="en-US" w:eastAsia="zh-CN"/>
              </w:rPr>
            </w:pPr>
          </w:p>
          <w:p w14:paraId="6F73B50E">
            <w:pPr>
              <w:widowControl w:val="0"/>
              <w:bidi w:val="0"/>
              <w:ind w:left="0" w:leftChars="0" w:firstLine="0" w:firstLineChars="0"/>
              <w:rPr>
                <w:rFonts w:hint="default"/>
                <w:lang w:val="en-US" w:eastAsia="zh-CN"/>
              </w:rPr>
            </w:pPr>
          </w:p>
          <w:p w14:paraId="0EBE22BD">
            <w:pPr>
              <w:widowControl w:val="0"/>
              <w:bidi w:val="0"/>
              <w:ind w:left="0" w:leftChars="0" w:firstLine="0" w:firstLineChars="0"/>
              <w:jc w:val="center"/>
              <w:rPr>
                <w:rFonts w:hint="eastAsia" w:ascii="黑体" w:hAnsi="黑体" w:eastAsia="黑体" w:cs="黑体"/>
                <w:lang w:val="en-US" w:eastAsia="zh-CN"/>
              </w:rPr>
            </w:pPr>
            <w:r>
              <w:rPr>
                <w:rFonts w:hint="eastAsia" w:ascii="黑体" w:hAnsi="黑体" w:eastAsia="黑体" w:cs="黑体"/>
                <w:lang w:val="en-US" w:eastAsia="zh-CN"/>
              </w:rPr>
              <w:t>表2-6    项目变动内容对照表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
              <w:gridCol w:w="491"/>
              <w:gridCol w:w="4595"/>
              <w:gridCol w:w="2427"/>
              <w:gridCol w:w="1149"/>
            </w:tblGrid>
            <w:tr w14:paraId="69349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Align w:val="center"/>
                </w:tcPr>
                <w:p w14:paraId="2FEBD98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类别</w:t>
                  </w:r>
                </w:p>
              </w:tc>
              <w:tc>
                <w:tcPr>
                  <w:tcW w:w="491" w:type="dxa"/>
                  <w:vAlign w:val="center"/>
                </w:tcPr>
                <w:p w14:paraId="2C53F56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序号</w:t>
                  </w:r>
                </w:p>
              </w:tc>
              <w:tc>
                <w:tcPr>
                  <w:tcW w:w="4595" w:type="dxa"/>
                  <w:vAlign w:val="center"/>
                </w:tcPr>
                <w:p w14:paraId="49570A4F">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《污染影响类建设项目重大变动清单（试行）》</w:t>
                  </w:r>
                </w:p>
              </w:tc>
              <w:tc>
                <w:tcPr>
                  <w:tcW w:w="2427" w:type="dxa"/>
                  <w:vAlign w:val="center"/>
                </w:tcPr>
                <w:p w14:paraId="19F6E877">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实际变动情况分析</w:t>
                  </w:r>
                </w:p>
              </w:tc>
              <w:tc>
                <w:tcPr>
                  <w:tcW w:w="1149" w:type="dxa"/>
                  <w:vAlign w:val="center"/>
                </w:tcPr>
                <w:p w14:paraId="5B40488E">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是否属于重大变动</w:t>
                  </w:r>
                </w:p>
              </w:tc>
            </w:tr>
            <w:tr w14:paraId="1E3AE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Align w:val="center"/>
                </w:tcPr>
                <w:p w14:paraId="33B82E67">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性质</w:t>
                  </w:r>
                </w:p>
              </w:tc>
              <w:tc>
                <w:tcPr>
                  <w:tcW w:w="491" w:type="dxa"/>
                  <w:vAlign w:val="center"/>
                </w:tcPr>
                <w:p w14:paraId="5656E87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1</w:t>
                  </w:r>
                </w:p>
              </w:tc>
              <w:tc>
                <w:tcPr>
                  <w:tcW w:w="4595" w:type="dxa"/>
                  <w:vAlign w:val="center"/>
                </w:tcPr>
                <w:p w14:paraId="16FEFF55">
                  <w:pPr>
                    <w:widowControl w:val="0"/>
                    <w:bidi w:val="0"/>
                    <w:spacing w:line="240" w:lineRule="auto"/>
                    <w:ind w:firstLine="0" w:firstLineChars="0"/>
                    <w:jc w:val="both"/>
                    <w:rPr>
                      <w:rFonts w:hint="default"/>
                      <w:sz w:val="21"/>
                      <w:szCs w:val="21"/>
                      <w:vertAlign w:val="baseline"/>
                      <w:lang w:val="en-US" w:eastAsia="zh-CN"/>
                    </w:rPr>
                  </w:pPr>
                  <w:r>
                    <w:rPr>
                      <w:rFonts w:hint="eastAsia"/>
                      <w:sz w:val="21"/>
                      <w:szCs w:val="21"/>
                      <w:vertAlign w:val="baseline"/>
                      <w:lang w:val="en-US" w:eastAsia="zh-CN"/>
                    </w:rPr>
                    <w:t>建设项目开发、使用功能发生变化的</w:t>
                  </w:r>
                </w:p>
              </w:tc>
              <w:tc>
                <w:tcPr>
                  <w:tcW w:w="2427" w:type="dxa"/>
                  <w:vAlign w:val="center"/>
                </w:tcPr>
                <w:p w14:paraId="304BB1A4">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31E6A480">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302BB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restart"/>
                  <w:vAlign w:val="center"/>
                </w:tcPr>
                <w:p w14:paraId="1CA67DA4">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规模</w:t>
                  </w:r>
                </w:p>
              </w:tc>
              <w:tc>
                <w:tcPr>
                  <w:tcW w:w="491" w:type="dxa"/>
                  <w:vAlign w:val="center"/>
                </w:tcPr>
                <w:p w14:paraId="11FCA4C3">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2</w:t>
                  </w:r>
                </w:p>
              </w:tc>
              <w:tc>
                <w:tcPr>
                  <w:tcW w:w="4595" w:type="dxa"/>
                  <w:vAlign w:val="center"/>
                </w:tcPr>
                <w:p w14:paraId="26EECF5E">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生产、处置或储存能力增大30%及以上的。</w:t>
                  </w:r>
                </w:p>
              </w:tc>
              <w:tc>
                <w:tcPr>
                  <w:tcW w:w="2427" w:type="dxa"/>
                  <w:vAlign w:val="center"/>
                </w:tcPr>
                <w:p w14:paraId="73057A9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53997A68">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3070A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continue"/>
                  <w:vAlign w:val="center"/>
                </w:tcPr>
                <w:p w14:paraId="5CB1EDCF">
                  <w:pPr>
                    <w:widowControl w:val="0"/>
                    <w:bidi w:val="0"/>
                    <w:spacing w:line="240" w:lineRule="auto"/>
                    <w:ind w:firstLine="0" w:firstLineChars="0"/>
                    <w:jc w:val="center"/>
                    <w:rPr>
                      <w:rFonts w:hint="default"/>
                      <w:sz w:val="21"/>
                      <w:szCs w:val="21"/>
                      <w:vertAlign w:val="baseline"/>
                      <w:lang w:val="en-US" w:eastAsia="zh-CN"/>
                    </w:rPr>
                  </w:pPr>
                </w:p>
              </w:tc>
              <w:tc>
                <w:tcPr>
                  <w:tcW w:w="491" w:type="dxa"/>
                  <w:vAlign w:val="center"/>
                </w:tcPr>
                <w:p w14:paraId="62187ABF">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3</w:t>
                  </w:r>
                </w:p>
              </w:tc>
              <w:tc>
                <w:tcPr>
                  <w:tcW w:w="4595" w:type="dxa"/>
                  <w:vAlign w:val="center"/>
                </w:tcPr>
                <w:p w14:paraId="36F6BE77">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生产、处置或储存能力增大，导致废水第一类污染物排放量增加的。</w:t>
                  </w:r>
                </w:p>
              </w:tc>
              <w:tc>
                <w:tcPr>
                  <w:tcW w:w="2427" w:type="dxa"/>
                  <w:vAlign w:val="center"/>
                </w:tcPr>
                <w:p w14:paraId="5C558917">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623030CD">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5BB84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continue"/>
                  <w:vAlign w:val="center"/>
                </w:tcPr>
                <w:p w14:paraId="21C374AB">
                  <w:pPr>
                    <w:widowControl w:val="0"/>
                    <w:bidi w:val="0"/>
                    <w:spacing w:line="240" w:lineRule="auto"/>
                    <w:ind w:firstLine="0" w:firstLineChars="0"/>
                    <w:jc w:val="center"/>
                    <w:rPr>
                      <w:rFonts w:hint="default"/>
                      <w:sz w:val="21"/>
                      <w:szCs w:val="21"/>
                      <w:vertAlign w:val="baseline"/>
                      <w:lang w:val="en-US" w:eastAsia="zh-CN"/>
                    </w:rPr>
                  </w:pPr>
                </w:p>
              </w:tc>
              <w:tc>
                <w:tcPr>
                  <w:tcW w:w="491" w:type="dxa"/>
                  <w:vAlign w:val="center"/>
                </w:tcPr>
                <w:p w14:paraId="50886790">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4</w:t>
                  </w:r>
                </w:p>
              </w:tc>
              <w:tc>
                <w:tcPr>
                  <w:tcW w:w="4595" w:type="dxa"/>
                  <w:vAlign w:val="center"/>
                </w:tcPr>
                <w:p w14:paraId="30DC6E61">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w:t>
                  </w:r>
                  <w:r>
                    <w:rPr>
                      <w:rFonts w:hint="eastAsia"/>
                      <w:sz w:val="21"/>
                      <w:szCs w:val="21"/>
                      <w:vertAlign w:val="baseline"/>
                      <w:lang w:val="en-US" w:eastAsia="zh-CN"/>
                    </w:rPr>
                    <w:t>：</w:t>
                  </w:r>
                  <w:r>
                    <w:rPr>
                      <w:rFonts w:hint="default"/>
                      <w:sz w:val="21"/>
                      <w:szCs w:val="21"/>
                      <w:vertAlign w:val="baseline"/>
                      <w:lang w:val="en-US" w:eastAsia="zh-CN"/>
                    </w:rPr>
                    <w:t>位于达标区的建设项目生产、处置或储存能力增大，导致污染物排放量增加10%及以上的。</w:t>
                  </w:r>
                </w:p>
              </w:tc>
              <w:tc>
                <w:tcPr>
                  <w:tcW w:w="2427" w:type="dxa"/>
                  <w:vAlign w:val="center"/>
                </w:tcPr>
                <w:p w14:paraId="7CC4F0D8">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0B6C5E68">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4B4B8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Align w:val="center"/>
                </w:tcPr>
                <w:p w14:paraId="07273650">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地点</w:t>
                  </w:r>
                </w:p>
              </w:tc>
              <w:tc>
                <w:tcPr>
                  <w:tcW w:w="491" w:type="dxa"/>
                  <w:vAlign w:val="center"/>
                </w:tcPr>
                <w:p w14:paraId="33C02AEE">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5</w:t>
                  </w:r>
                </w:p>
              </w:tc>
              <w:tc>
                <w:tcPr>
                  <w:tcW w:w="4595" w:type="dxa"/>
                  <w:vAlign w:val="center"/>
                </w:tcPr>
                <w:p w14:paraId="282E29F2">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重新选址</w:t>
                  </w:r>
                  <w:r>
                    <w:rPr>
                      <w:rFonts w:hint="eastAsia"/>
                      <w:sz w:val="21"/>
                      <w:szCs w:val="21"/>
                      <w:vertAlign w:val="baseline"/>
                      <w:lang w:val="en-US" w:eastAsia="zh-CN"/>
                    </w:rPr>
                    <w:t>：</w:t>
                  </w:r>
                  <w:r>
                    <w:rPr>
                      <w:rFonts w:hint="default"/>
                      <w:sz w:val="21"/>
                      <w:szCs w:val="21"/>
                      <w:vertAlign w:val="baseline"/>
                      <w:lang w:val="en-US" w:eastAsia="zh-CN"/>
                    </w:rPr>
                    <w:t>在原厂址附近调整(包括总平面布置变化)导致环境防护距离范围变化且新增敏感点的。</w:t>
                  </w:r>
                </w:p>
              </w:tc>
              <w:tc>
                <w:tcPr>
                  <w:tcW w:w="2427" w:type="dxa"/>
                  <w:vAlign w:val="center"/>
                </w:tcPr>
                <w:p w14:paraId="0D649B0D">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21596CF3">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4CB0F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restart"/>
                  <w:vAlign w:val="center"/>
                </w:tcPr>
                <w:p w14:paraId="57B9C7B6">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生产工艺</w:t>
                  </w:r>
                </w:p>
              </w:tc>
              <w:tc>
                <w:tcPr>
                  <w:tcW w:w="491" w:type="dxa"/>
                  <w:vAlign w:val="center"/>
                </w:tcPr>
                <w:p w14:paraId="023C7FD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6</w:t>
                  </w:r>
                </w:p>
              </w:tc>
              <w:tc>
                <w:tcPr>
                  <w:tcW w:w="4595" w:type="dxa"/>
                  <w:vAlign w:val="center"/>
                </w:tcPr>
                <w:p w14:paraId="7A91D7CB">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新增产品品种或生产工艺(含主要生产装置、设备及配套设施)、主要原辅材料、燃料变化，导致以下情形之一</w:t>
                  </w:r>
                  <w:r>
                    <w:rPr>
                      <w:rFonts w:hint="eastAsia"/>
                      <w:sz w:val="21"/>
                      <w:szCs w:val="21"/>
                      <w:vertAlign w:val="baseline"/>
                      <w:lang w:val="en-US" w:eastAsia="zh-CN"/>
                    </w:rPr>
                    <w:t>：</w:t>
                  </w:r>
                </w:p>
                <w:p w14:paraId="36A12E4D">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(1)新增排放污染物种类的(毒性、挥发性降低的除外)</w:t>
                  </w:r>
                  <w:r>
                    <w:rPr>
                      <w:rFonts w:hint="eastAsia"/>
                      <w:sz w:val="21"/>
                      <w:szCs w:val="21"/>
                      <w:vertAlign w:val="baseline"/>
                      <w:lang w:val="en-US" w:eastAsia="zh-CN"/>
                    </w:rPr>
                    <w:t>；</w:t>
                  </w:r>
                </w:p>
                <w:p w14:paraId="15A93A0C">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(2)位于环境质量不达标区的建设项目相应污染物排放量增加的</w:t>
                  </w:r>
                  <w:r>
                    <w:rPr>
                      <w:rFonts w:hint="eastAsia"/>
                      <w:sz w:val="21"/>
                      <w:szCs w:val="21"/>
                      <w:vertAlign w:val="baseline"/>
                      <w:lang w:val="en-US" w:eastAsia="zh-CN"/>
                    </w:rPr>
                    <w:t>；</w:t>
                  </w:r>
                </w:p>
                <w:p w14:paraId="5E58D504">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(3)废水第一类污染物排放量增加的</w:t>
                  </w:r>
                  <w:r>
                    <w:rPr>
                      <w:rFonts w:hint="eastAsia"/>
                      <w:sz w:val="21"/>
                      <w:szCs w:val="21"/>
                      <w:vertAlign w:val="baseline"/>
                      <w:lang w:val="en-US" w:eastAsia="zh-CN"/>
                    </w:rPr>
                    <w:t>；</w:t>
                  </w:r>
                </w:p>
                <w:p w14:paraId="65813BB3">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(4)其他污染物排放量增加10%及以上的。</w:t>
                  </w:r>
                </w:p>
              </w:tc>
              <w:tc>
                <w:tcPr>
                  <w:tcW w:w="2427" w:type="dxa"/>
                  <w:vAlign w:val="center"/>
                </w:tcPr>
                <w:p w14:paraId="19479E7B">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2D413D1F">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39C94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continue"/>
                  <w:vAlign w:val="center"/>
                </w:tcPr>
                <w:p w14:paraId="6DA7196B">
                  <w:pPr>
                    <w:widowControl w:val="0"/>
                    <w:bidi w:val="0"/>
                    <w:spacing w:line="240" w:lineRule="auto"/>
                    <w:ind w:firstLine="0" w:firstLineChars="0"/>
                    <w:jc w:val="center"/>
                    <w:rPr>
                      <w:rFonts w:hint="eastAsia"/>
                      <w:sz w:val="21"/>
                      <w:szCs w:val="21"/>
                      <w:vertAlign w:val="baseline"/>
                      <w:lang w:val="en-US" w:eastAsia="zh-CN"/>
                    </w:rPr>
                  </w:pPr>
                </w:p>
              </w:tc>
              <w:tc>
                <w:tcPr>
                  <w:tcW w:w="491" w:type="dxa"/>
                  <w:vAlign w:val="center"/>
                </w:tcPr>
                <w:p w14:paraId="73964C3B">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7</w:t>
                  </w:r>
                </w:p>
              </w:tc>
              <w:tc>
                <w:tcPr>
                  <w:tcW w:w="4595" w:type="dxa"/>
                  <w:vAlign w:val="center"/>
                </w:tcPr>
                <w:p w14:paraId="79E0C61F">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物料运输、装卸、贮存方式变化，导致大气污染物无组织排放量增加10%及以上的。</w:t>
                  </w:r>
                </w:p>
              </w:tc>
              <w:tc>
                <w:tcPr>
                  <w:tcW w:w="2427" w:type="dxa"/>
                  <w:vAlign w:val="center"/>
                </w:tcPr>
                <w:p w14:paraId="6C644B4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0F10E178">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42745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restart"/>
                  <w:vAlign w:val="center"/>
                </w:tcPr>
                <w:p w14:paraId="212CDE06">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环境保护措施</w:t>
                  </w:r>
                </w:p>
              </w:tc>
              <w:tc>
                <w:tcPr>
                  <w:tcW w:w="491" w:type="dxa"/>
                  <w:vAlign w:val="center"/>
                </w:tcPr>
                <w:p w14:paraId="53587991">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8</w:t>
                  </w:r>
                </w:p>
              </w:tc>
              <w:tc>
                <w:tcPr>
                  <w:tcW w:w="4595" w:type="dxa"/>
                  <w:vAlign w:val="center"/>
                </w:tcPr>
                <w:p w14:paraId="1EE77E33">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废气、废水污染防治措施变化，导致第6条中所列情形之一(废气无组织排放改为有组织排放、污染防治措施强化或改进的除外)或大气污染物无组织排放量增加10%及以上的。</w:t>
                  </w:r>
                </w:p>
              </w:tc>
              <w:tc>
                <w:tcPr>
                  <w:tcW w:w="2427" w:type="dxa"/>
                  <w:vAlign w:val="center"/>
                </w:tcPr>
                <w:p w14:paraId="067899F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43A5BC7E">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0F948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continue"/>
                  <w:vAlign w:val="center"/>
                </w:tcPr>
                <w:p w14:paraId="0DCD26B5">
                  <w:pPr>
                    <w:widowControl w:val="0"/>
                    <w:bidi w:val="0"/>
                    <w:spacing w:line="240" w:lineRule="auto"/>
                    <w:ind w:firstLine="0" w:firstLineChars="0"/>
                    <w:jc w:val="center"/>
                    <w:rPr>
                      <w:rFonts w:hint="eastAsia"/>
                      <w:sz w:val="21"/>
                      <w:szCs w:val="21"/>
                      <w:vertAlign w:val="baseline"/>
                      <w:lang w:val="en-US" w:eastAsia="zh-CN"/>
                    </w:rPr>
                  </w:pPr>
                </w:p>
              </w:tc>
              <w:tc>
                <w:tcPr>
                  <w:tcW w:w="491" w:type="dxa"/>
                  <w:vAlign w:val="center"/>
                </w:tcPr>
                <w:p w14:paraId="007716EC">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9</w:t>
                  </w:r>
                </w:p>
              </w:tc>
              <w:tc>
                <w:tcPr>
                  <w:tcW w:w="4595" w:type="dxa"/>
                  <w:vAlign w:val="center"/>
                </w:tcPr>
                <w:p w14:paraId="10A3A4F8">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新增废水直接排放口:废水由间接排放改为直接排放:废水直接排放口位置变化，导致不利环境影响加重的。</w:t>
                  </w:r>
                </w:p>
              </w:tc>
              <w:tc>
                <w:tcPr>
                  <w:tcW w:w="2427" w:type="dxa"/>
                  <w:vAlign w:val="center"/>
                </w:tcPr>
                <w:p w14:paraId="5166C795">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78C4C867">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601D9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continue"/>
                  <w:vAlign w:val="center"/>
                </w:tcPr>
                <w:p w14:paraId="35F04B69">
                  <w:pPr>
                    <w:widowControl w:val="0"/>
                    <w:bidi w:val="0"/>
                    <w:spacing w:line="240" w:lineRule="auto"/>
                    <w:ind w:firstLine="0" w:firstLineChars="0"/>
                    <w:jc w:val="center"/>
                    <w:rPr>
                      <w:rFonts w:hint="eastAsia"/>
                      <w:sz w:val="21"/>
                      <w:szCs w:val="21"/>
                      <w:vertAlign w:val="baseline"/>
                      <w:lang w:val="en-US" w:eastAsia="zh-CN"/>
                    </w:rPr>
                  </w:pPr>
                </w:p>
              </w:tc>
              <w:tc>
                <w:tcPr>
                  <w:tcW w:w="491" w:type="dxa"/>
                  <w:vAlign w:val="center"/>
                </w:tcPr>
                <w:p w14:paraId="7CC70209">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10</w:t>
                  </w:r>
                </w:p>
              </w:tc>
              <w:tc>
                <w:tcPr>
                  <w:tcW w:w="4595" w:type="dxa"/>
                  <w:vAlign w:val="center"/>
                </w:tcPr>
                <w:p w14:paraId="337CB191">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新增废气主要排放口(废气无组织排放改为有组织排放的除外):主要排放口排气筒高度降低10%及以上的。</w:t>
                  </w:r>
                </w:p>
              </w:tc>
              <w:tc>
                <w:tcPr>
                  <w:tcW w:w="2427" w:type="dxa"/>
                  <w:vAlign w:val="center"/>
                </w:tcPr>
                <w:p w14:paraId="1B75F29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新增排气筒均为一般排放口。</w:t>
                  </w:r>
                </w:p>
              </w:tc>
              <w:tc>
                <w:tcPr>
                  <w:tcW w:w="1149" w:type="dxa"/>
                  <w:vAlign w:val="center"/>
                </w:tcPr>
                <w:p w14:paraId="57B93A6F">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否</w:t>
                  </w:r>
                </w:p>
              </w:tc>
            </w:tr>
            <w:tr w14:paraId="09115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continue"/>
                  <w:vAlign w:val="center"/>
                </w:tcPr>
                <w:p w14:paraId="493EAB60">
                  <w:pPr>
                    <w:widowControl w:val="0"/>
                    <w:bidi w:val="0"/>
                    <w:spacing w:line="240" w:lineRule="auto"/>
                    <w:ind w:firstLine="0" w:firstLineChars="0"/>
                    <w:jc w:val="center"/>
                    <w:rPr>
                      <w:rFonts w:hint="eastAsia"/>
                      <w:sz w:val="21"/>
                      <w:szCs w:val="21"/>
                      <w:vertAlign w:val="baseline"/>
                      <w:lang w:val="en-US" w:eastAsia="zh-CN"/>
                    </w:rPr>
                  </w:pPr>
                </w:p>
              </w:tc>
              <w:tc>
                <w:tcPr>
                  <w:tcW w:w="491" w:type="dxa"/>
                  <w:vAlign w:val="center"/>
                </w:tcPr>
                <w:p w14:paraId="3DF0061B">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11</w:t>
                  </w:r>
                </w:p>
              </w:tc>
              <w:tc>
                <w:tcPr>
                  <w:tcW w:w="4595" w:type="dxa"/>
                  <w:vAlign w:val="center"/>
                </w:tcPr>
                <w:p w14:paraId="31A7EA6F">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噪声、土壤或地下水污染防治措施变化，导致不利环境影响加重的。</w:t>
                  </w:r>
                </w:p>
              </w:tc>
              <w:tc>
                <w:tcPr>
                  <w:tcW w:w="2427" w:type="dxa"/>
                  <w:vAlign w:val="center"/>
                </w:tcPr>
                <w:p w14:paraId="28A4D3D0">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40C45049">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410E3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continue"/>
                  <w:vAlign w:val="center"/>
                </w:tcPr>
                <w:p w14:paraId="02923CC6">
                  <w:pPr>
                    <w:widowControl w:val="0"/>
                    <w:bidi w:val="0"/>
                    <w:spacing w:line="240" w:lineRule="auto"/>
                    <w:ind w:firstLine="0" w:firstLineChars="0"/>
                    <w:jc w:val="center"/>
                    <w:rPr>
                      <w:rFonts w:hint="eastAsia"/>
                      <w:sz w:val="21"/>
                      <w:szCs w:val="21"/>
                      <w:vertAlign w:val="baseline"/>
                      <w:lang w:val="en-US" w:eastAsia="zh-CN"/>
                    </w:rPr>
                  </w:pPr>
                </w:p>
              </w:tc>
              <w:tc>
                <w:tcPr>
                  <w:tcW w:w="491" w:type="dxa"/>
                  <w:vAlign w:val="center"/>
                </w:tcPr>
                <w:p w14:paraId="6E4ACC64">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12</w:t>
                  </w:r>
                </w:p>
              </w:tc>
              <w:tc>
                <w:tcPr>
                  <w:tcW w:w="4595" w:type="dxa"/>
                  <w:vAlign w:val="center"/>
                </w:tcPr>
                <w:p w14:paraId="7C2F865C">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固体废物利用处置方式由委托外单位利用处置改为自行利用处置的(自行利用处置设施单独开展环境影响评价的除外):固体废物自行处置方式变化，导致不利环境影响加重的。</w:t>
                  </w:r>
                </w:p>
              </w:tc>
              <w:tc>
                <w:tcPr>
                  <w:tcW w:w="2427" w:type="dxa"/>
                  <w:vAlign w:val="center"/>
                </w:tcPr>
                <w:p w14:paraId="451E2EA8">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07D8DEF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r w14:paraId="01054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dxa"/>
                  <w:vMerge w:val="continue"/>
                  <w:vAlign w:val="center"/>
                </w:tcPr>
                <w:p w14:paraId="18370269">
                  <w:pPr>
                    <w:widowControl w:val="0"/>
                    <w:bidi w:val="0"/>
                    <w:spacing w:line="240" w:lineRule="auto"/>
                    <w:ind w:firstLine="0" w:firstLineChars="0"/>
                    <w:jc w:val="center"/>
                    <w:rPr>
                      <w:rFonts w:hint="eastAsia"/>
                      <w:sz w:val="21"/>
                      <w:szCs w:val="21"/>
                      <w:vertAlign w:val="baseline"/>
                      <w:lang w:val="en-US" w:eastAsia="zh-CN"/>
                    </w:rPr>
                  </w:pPr>
                </w:p>
              </w:tc>
              <w:tc>
                <w:tcPr>
                  <w:tcW w:w="491" w:type="dxa"/>
                  <w:vAlign w:val="center"/>
                </w:tcPr>
                <w:p w14:paraId="340ADFE1">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13</w:t>
                  </w:r>
                </w:p>
              </w:tc>
              <w:tc>
                <w:tcPr>
                  <w:tcW w:w="4595" w:type="dxa"/>
                  <w:vAlign w:val="center"/>
                </w:tcPr>
                <w:p w14:paraId="181A3215">
                  <w:pPr>
                    <w:widowControl w:val="0"/>
                    <w:bidi w:val="0"/>
                    <w:spacing w:line="240" w:lineRule="auto"/>
                    <w:ind w:firstLine="0" w:firstLineChars="0"/>
                    <w:jc w:val="both"/>
                    <w:rPr>
                      <w:rFonts w:hint="default"/>
                      <w:sz w:val="21"/>
                      <w:szCs w:val="21"/>
                      <w:vertAlign w:val="baseline"/>
                      <w:lang w:val="en-US" w:eastAsia="zh-CN"/>
                    </w:rPr>
                  </w:pPr>
                  <w:r>
                    <w:rPr>
                      <w:rFonts w:hint="default"/>
                      <w:sz w:val="21"/>
                      <w:szCs w:val="21"/>
                      <w:vertAlign w:val="baseline"/>
                      <w:lang w:val="en-US" w:eastAsia="zh-CN"/>
                    </w:rPr>
                    <w:t>事故废水暂存能力或拦截设施变化，导致环境风险防范能力弱化或降低的。</w:t>
                  </w:r>
                </w:p>
              </w:tc>
              <w:tc>
                <w:tcPr>
                  <w:tcW w:w="2427" w:type="dxa"/>
                  <w:vAlign w:val="center"/>
                </w:tcPr>
                <w:p w14:paraId="396BE37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无此项变动</w:t>
                  </w:r>
                </w:p>
              </w:tc>
              <w:tc>
                <w:tcPr>
                  <w:tcW w:w="1149" w:type="dxa"/>
                  <w:vAlign w:val="center"/>
                </w:tcPr>
                <w:p w14:paraId="09906CA2">
                  <w:pPr>
                    <w:widowControl w:val="0"/>
                    <w:bidi w:val="0"/>
                    <w:spacing w:line="240" w:lineRule="auto"/>
                    <w:ind w:firstLine="0" w:firstLineChars="0"/>
                    <w:jc w:val="center"/>
                    <w:rPr>
                      <w:rFonts w:hint="default"/>
                      <w:sz w:val="21"/>
                      <w:szCs w:val="21"/>
                      <w:vertAlign w:val="baseline"/>
                      <w:lang w:val="en-US" w:eastAsia="zh-CN"/>
                    </w:rPr>
                  </w:pPr>
                  <w:r>
                    <w:rPr>
                      <w:rFonts w:hint="eastAsia"/>
                      <w:sz w:val="21"/>
                      <w:szCs w:val="21"/>
                      <w:vertAlign w:val="baseline"/>
                      <w:lang w:val="en-US" w:eastAsia="zh-CN"/>
                    </w:rPr>
                    <w:t>/</w:t>
                  </w:r>
                </w:p>
              </w:tc>
            </w:tr>
          </w:tbl>
          <w:p w14:paraId="43636D10">
            <w:pPr>
              <w:widowControl w:val="0"/>
              <w:bidi w:val="0"/>
              <w:ind w:left="0" w:leftChars="0" w:firstLine="0" w:firstLineChars="0"/>
              <w:jc w:val="both"/>
              <w:rPr>
                <w:rFonts w:hint="default"/>
                <w:lang w:val="en-US" w:eastAsia="zh-CN"/>
              </w:rPr>
            </w:pPr>
          </w:p>
        </w:tc>
      </w:tr>
    </w:tbl>
    <w:p w14:paraId="757038CE">
      <w:pPr>
        <w:ind w:left="0" w:leftChars="0" w:firstLine="0" w:firstLineChars="0"/>
        <w:rPr>
          <w:rFonts w:hint="default"/>
          <w:lang w:val="en-US" w:eastAsia="zh-CN"/>
        </w:rPr>
      </w:pPr>
    </w:p>
    <w:p w14:paraId="6EDA79F6">
      <w:pPr>
        <w:pStyle w:val="4"/>
        <w:bidi w:val="0"/>
        <w:rPr>
          <w:rFonts w:hint="eastAsia"/>
          <w:lang w:val="en-US" w:eastAsia="zh-CN"/>
        </w:rPr>
      </w:pPr>
      <w:r>
        <w:rPr>
          <w:rFonts w:hint="eastAsia"/>
          <w:lang w:val="en-US" w:eastAsia="zh-CN"/>
        </w:rPr>
        <w:t>表三、主要污染源、污染物处理及排放</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28"/>
      </w:tblGrid>
      <w:tr w14:paraId="382FB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14:paraId="56F601A6">
            <w:pPr>
              <w:widowControl w:val="0"/>
              <w:bidi w:val="0"/>
              <w:rPr>
                <w:rFonts w:hint="default"/>
                <w:lang w:val="en-US" w:eastAsia="zh-CN"/>
              </w:rPr>
            </w:pPr>
            <w:r>
              <w:rPr>
                <w:rFonts w:hint="default"/>
                <w:lang w:val="en-US" w:eastAsia="zh-CN"/>
              </w:rPr>
              <w:t>项目营运期主要污染源、污染物处理及排放情况如下：</w:t>
            </w:r>
          </w:p>
          <w:p w14:paraId="1A053CDF">
            <w:pPr>
              <w:pStyle w:val="5"/>
              <w:widowControl w:val="0"/>
              <w:numPr>
                <w:ilvl w:val="0"/>
                <w:numId w:val="2"/>
              </w:numPr>
              <w:bidi w:val="0"/>
              <w:rPr>
                <w:rFonts w:hint="eastAsia"/>
                <w:lang w:val="en-US" w:eastAsia="zh-CN"/>
              </w:rPr>
            </w:pPr>
            <w:r>
              <w:rPr>
                <w:rFonts w:hint="eastAsia"/>
                <w:lang w:val="en-US" w:eastAsia="zh-CN"/>
              </w:rPr>
              <w:t>废水</w:t>
            </w:r>
          </w:p>
          <w:p w14:paraId="3EA16D3B">
            <w:pPr>
              <w:widowControl w:val="0"/>
              <w:bidi w:val="0"/>
              <w:rPr>
                <w:rFonts w:hint="eastAsia"/>
                <w:lang w:val="en-US" w:eastAsia="zh-CN"/>
              </w:rPr>
            </w:pPr>
            <w:r>
              <w:t>本项目生活污水经化粪池收集后，委托周边农户定期清掏，用于农田灌溉，不外排；生产废水（车辆冲洗废水）经沉淀池沉淀处理后回用，不外排车辆冲洗废水不纳入本次评价范围。</w:t>
            </w:r>
          </w:p>
          <w:p w14:paraId="785A66AB">
            <w:pPr>
              <w:pStyle w:val="5"/>
              <w:widowControl w:val="0"/>
              <w:numPr>
                <w:ilvl w:val="0"/>
                <w:numId w:val="2"/>
              </w:numPr>
              <w:bidi w:val="0"/>
              <w:rPr>
                <w:rFonts w:hint="default"/>
                <w:lang w:val="en-US" w:eastAsia="zh-CN"/>
              </w:rPr>
            </w:pPr>
            <w:r>
              <w:rPr>
                <w:rFonts w:hint="eastAsia"/>
                <w:lang w:val="en-US" w:eastAsia="zh-CN"/>
              </w:rPr>
              <w:t>废气</w:t>
            </w:r>
          </w:p>
          <w:p w14:paraId="546AC152">
            <w:pPr>
              <w:pStyle w:val="6"/>
              <w:widowControl w:val="0"/>
              <w:bidi w:val="0"/>
              <w:rPr>
                <w:rFonts w:hint="eastAsia"/>
                <w:lang w:val="en-US" w:eastAsia="zh-CN"/>
              </w:rPr>
            </w:pPr>
            <w:r>
              <w:rPr>
                <w:rFonts w:hint="eastAsia"/>
                <w:lang w:val="en-US" w:eastAsia="zh-CN"/>
              </w:rPr>
              <w:t>2.1大厂废气</w:t>
            </w:r>
          </w:p>
          <w:p w14:paraId="0E721FB3">
            <w:pPr>
              <w:widowControl w:val="0"/>
              <w:bidi w:val="0"/>
              <w:rPr>
                <w:rFonts w:hint="default"/>
                <w:lang w:val="en-US" w:eastAsia="zh-CN"/>
              </w:rPr>
            </w:pPr>
            <w:r>
              <w:rPr>
                <w:rFonts w:hint="default"/>
                <w:lang w:val="en-US" w:eastAsia="zh-CN"/>
              </w:rPr>
              <w:t>大厂产生的废气主要为包括：卸料鄂破粉尘、圆锥破粉尘、筛分粉尘、皮带转运粉尘、皮带卸料粉尘、石料堆场粉尘。</w:t>
            </w:r>
          </w:p>
          <w:p w14:paraId="409B0662">
            <w:pPr>
              <w:widowControl w:val="0"/>
              <w:bidi w:val="0"/>
              <w:rPr>
                <w:rFonts w:hint="default"/>
                <w:lang w:val="en-US" w:eastAsia="zh-CN"/>
              </w:rPr>
            </w:pPr>
            <w:r>
              <w:rPr>
                <w:rFonts w:hint="eastAsia"/>
                <w:lang w:val="en-US" w:eastAsia="zh-CN"/>
              </w:rPr>
              <w:t>大厂卸料</w:t>
            </w:r>
            <w:r>
              <w:rPr>
                <w:spacing w:val="1"/>
                <w:sz w:val="24"/>
                <w:szCs w:val="24"/>
              </w:rPr>
              <w:t>废气经集气罩收集后由旋风</w:t>
            </w:r>
            <w:r>
              <w:rPr>
                <w:rFonts w:ascii="Times New Roman" w:hAnsi="Times New Roman" w:eastAsia="Times New Roman" w:cs="Times New Roman"/>
                <w:spacing w:val="1"/>
                <w:sz w:val="24"/>
                <w:szCs w:val="24"/>
              </w:rPr>
              <w:t>+</w:t>
            </w:r>
            <w:r>
              <w:rPr>
                <w:spacing w:val="1"/>
                <w:sz w:val="24"/>
                <w:szCs w:val="24"/>
              </w:rPr>
              <w:t>袋式除尘</w:t>
            </w:r>
            <w:r>
              <w:rPr>
                <w:sz w:val="24"/>
                <w:szCs w:val="24"/>
              </w:rPr>
              <w:t>器（</w:t>
            </w:r>
            <w:r>
              <w:rPr>
                <w:rFonts w:ascii="Times New Roman" w:hAnsi="Times New Roman" w:eastAsia="Times New Roman" w:cs="Times New Roman"/>
                <w:sz w:val="24"/>
                <w:szCs w:val="24"/>
              </w:rPr>
              <w:t>TA001</w:t>
            </w:r>
            <w:r>
              <w:rPr>
                <w:sz w:val="24"/>
                <w:szCs w:val="24"/>
              </w:rPr>
              <w:t>）处理后，经</w:t>
            </w:r>
            <w:r>
              <w:rPr>
                <w:rFonts w:ascii="Times New Roman" w:hAnsi="Times New Roman" w:eastAsia="Times New Roman" w:cs="Times New Roman"/>
                <w:sz w:val="24"/>
                <w:szCs w:val="24"/>
              </w:rPr>
              <w:t>15m</w:t>
            </w:r>
            <w:r>
              <w:rPr>
                <w:sz w:val="24"/>
                <w:szCs w:val="24"/>
              </w:rPr>
              <w:t>排气筒（</w:t>
            </w:r>
            <w:r>
              <w:rPr>
                <w:rFonts w:ascii="Times New Roman" w:hAnsi="Times New Roman" w:eastAsia="Times New Roman" w:cs="Times New Roman"/>
                <w:sz w:val="24"/>
                <w:szCs w:val="24"/>
              </w:rPr>
              <w:t>DA001</w:t>
            </w:r>
            <w:r>
              <w:rPr>
                <w:sz w:val="24"/>
                <w:szCs w:val="24"/>
              </w:rPr>
              <w:t>）排放。</w:t>
            </w:r>
          </w:p>
          <w:p w14:paraId="1D66CE1E">
            <w:pPr>
              <w:widowControl w:val="0"/>
              <w:bidi w:val="0"/>
              <w:rPr>
                <w:rFonts w:hint="eastAsia"/>
                <w:lang w:val="en-US" w:eastAsia="zh-CN"/>
              </w:rPr>
            </w:pPr>
            <w:r>
              <w:rPr>
                <w:rFonts w:hint="default"/>
                <w:lang w:val="en-US" w:eastAsia="zh-CN"/>
              </w:rPr>
              <w:t>大厂石料在经过投料、鄂破工序后运输到中转仓，然后从中转仓运出经大圆锥破、小圆锥破</w:t>
            </w:r>
            <w:r>
              <w:rPr>
                <w:rFonts w:hint="eastAsia"/>
                <w:lang w:val="en-US" w:eastAsia="zh-CN"/>
              </w:rPr>
              <w:t>，</w:t>
            </w:r>
            <w:r>
              <w:rPr>
                <w:rFonts w:hint="default"/>
                <w:lang w:val="en-US" w:eastAsia="zh-CN"/>
              </w:rPr>
              <w:t>这</w:t>
            </w:r>
            <w:r>
              <w:rPr>
                <w:rFonts w:hint="eastAsia"/>
                <w:lang w:val="en-US" w:eastAsia="zh-CN"/>
              </w:rPr>
              <w:t>2</w:t>
            </w:r>
            <w:r>
              <w:rPr>
                <w:rFonts w:hint="default"/>
                <w:lang w:val="en-US" w:eastAsia="zh-CN"/>
              </w:rPr>
              <w:t>个工序均采用密闭收尘装置收集产生的粉尘，粉尘经旋风+袋式除尘器（TA002）处理后，由20m高排气筒（DA002）有组织排放</w:t>
            </w:r>
            <w:r>
              <w:rPr>
                <w:rFonts w:hint="eastAsia"/>
                <w:lang w:val="en-US" w:eastAsia="zh-CN"/>
              </w:rPr>
              <w:t>。</w:t>
            </w:r>
          </w:p>
          <w:p w14:paraId="3E85419B">
            <w:pPr>
              <w:widowControl w:val="0"/>
              <w:bidi w:val="0"/>
              <w:rPr>
                <w:rFonts w:hint="default"/>
                <w:lang w:val="en-US" w:eastAsia="zh-CN"/>
              </w:rPr>
            </w:pPr>
            <w:r>
              <w:rPr>
                <w:rFonts w:hint="eastAsia"/>
                <w:lang w:val="en-US" w:eastAsia="zh-CN"/>
              </w:rPr>
              <w:t>大厂石料的</w:t>
            </w:r>
            <w:r>
              <w:rPr>
                <w:rFonts w:hint="default"/>
                <w:lang w:val="en-US" w:eastAsia="zh-CN"/>
              </w:rPr>
              <w:t>一次筛分、二次筛分</w:t>
            </w:r>
            <w:r>
              <w:rPr>
                <w:rFonts w:hint="eastAsia"/>
                <w:lang w:val="en-US" w:eastAsia="zh-CN"/>
              </w:rPr>
              <w:t>2</w:t>
            </w:r>
            <w:r>
              <w:rPr>
                <w:rFonts w:hint="default"/>
                <w:lang w:val="en-US" w:eastAsia="zh-CN"/>
              </w:rPr>
              <w:t>个工序</w:t>
            </w:r>
            <w:r>
              <w:rPr>
                <w:rFonts w:hint="eastAsia"/>
                <w:lang w:val="en-US" w:eastAsia="zh-CN"/>
              </w:rPr>
              <w:t>产生的粉尘，经密闭收尘装置收集后，由</w:t>
            </w:r>
            <w:r>
              <w:rPr>
                <w:rFonts w:hint="default"/>
                <w:lang w:val="en-US" w:eastAsia="zh-CN"/>
              </w:rPr>
              <w:t>旋风+袋式除尘器</w:t>
            </w:r>
            <w:r>
              <w:rPr>
                <w:rFonts w:hint="eastAsia"/>
                <w:lang w:val="en-US" w:eastAsia="zh-CN"/>
              </w:rPr>
              <w:t>（TA003）</w:t>
            </w:r>
            <w:r>
              <w:rPr>
                <w:rFonts w:hint="default"/>
                <w:lang w:val="en-US" w:eastAsia="zh-CN"/>
              </w:rPr>
              <w:t>处理后，由20m高排气筒（DA00</w:t>
            </w:r>
            <w:r>
              <w:rPr>
                <w:rFonts w:hint="eastAsia"/>
                <w:lang w:val="en-US" w:eastAsia="zh-CN"/>
              </w:rPr>
              <w:t>3</w:t>
            </w:r>
            <w:r>
              <w:rPr>
                <w:rFonts w:hint="default"/>
                <w:lang w:val="en-US" w:eastAsia="zh-CN"/>
              </w:rPr>
              <w:t>）有组织排放</w:t>
            </w:r>
            <w:r>
              <w:rPr>
                <w:rFonts w:hint="eastAsia"/>
                <w:lang w:val="en-US" w:eastAsia="zh-CN"/>
              </w:rPr>
              <w:t>。</w:t>
            </w:r>
          </w:p>
          <w:p w14:paraId="5F13885D">
            <w:pPr>
              <w:pStyle w:val="6"/>
              <w:widowControl w:val="0"/>
              <w:bidi w:val="0"/>
              <w:rPr>
                <w:rFonts w:hint="eastAsia"/>
                <w:lang w:val="en-US" w:eastAsia="zh-CN"/>
              </w:rPr>
            </w:pPr>
            <w:r>
              <w:rPr>
                <w:rFonts w:hint="eastAsia"/>
                <w:lang w:val="en-US" w:eastAsia="zh-CN"/>
              </w:rPr>
              <w:t>2.2小厂废气</w:t>
            </w:r>
          </w:p>
          <w:p w14:paraId="27627AC5">
            <w:pPr>
              <w:widowControl w:val="0"/>
              <w:bidi w:val="0"/>
            </w:pPr>
            <w:r>
              <w:t>小厂产生的废气主要为包括：卸料粉尘、原料堆场粉尘、铲车投料粉尘、颚式破碎粉尘、二次鄂破粉尘、老反击破粉尘、新反击破粉尘、筛分粉尘、皮带转运粉尘、皮带卸料粉尘、石料堆场粉尘、石粉仓筒呼吸粉尘。</w:t>
            </w:r>
          </w:p>
          <w:p w14:paraId="25BDEF4E">
            <w:pPr>
              <w:widowControl w:val="0"/>
              <w:bidi w:val="0"/>
              <w:rPr>
                <w:rFonts w:hint="eastAsia"/>
              </w:rPr>
            </w:pPr>
            <w:r>
              <w:rPr>
                <w:rFonts w:hint="eastAsia"/>
              </w:rPr>
              <w:t>小厂房1号给料机设置</w:t>
            </w:r>
            <w:r>
              <w:rPr>
                <w:rFonts w:hint="eastAsia"/>
                <w:lang w:val="en-US" w:eastAsia="zh-CN"/>
              </w:rPr>
              <w:t>了</w:t>
            </w:r>
            <w:r>
              <w:rPr>
                <w:rFonts w:hint="eastAsia"/>
              </w:rPr>
              <w:t>密闭收尘装置，投料过程产生的废气经收集后由旋风+袋式除尘器（TA00</w:t>
            </w:r>
            <w:r>
              <w:rPr>
                <w:rFonts w:hint="eastAsia"/>
                <w:lang w:val="en-US" w:eastAsia="zh-CN"/>
              </w:rPr>
              <w:t>4</w:t>
            </w:r>
            <w:r>
              <w:rPr>
                <w:rFonts w:hint="eastAsia"/>
              </w:rPr>
              <w:t>）处理后，经25m排气筒（DA00</w:t>
            </w:r>
            <w:r>
              <w:rPr>
                <w:rFonts w:hint="eastAsia"/>
                <w:lang w:val="en-US" w:eastAsia="zh-CN"/>
              </w:rPr>
              <w:t>4</w:t>
            </w:r>
            <w:r>
              <w:rPr>
                <w:rFonts w:hint="eastAsia"/>
              </w:rPr>
              <w:t>）排放。</w:t>
            </w:r>
          </w:p>
          <w:p w14:paraId="502C4AD7">
            <w:pPr>
              <w:widowControl w:val="0"/>
              <w:bidi w:val="0"/>
              <w:rPr>
                <w:rFonts w:hint="eastAsia"/>
              </w:rPr>
            </w:pPr>
            <w:r>
              <w:rPr>
                <w:rFonts w:hint="eastAsia"/>
              </w:rPr>
              <w:t>小厂石料破碎后共经过一次筛分（二振筛）、二次筛分（三、四振筛）、三次筛分（五振筛）4个工序，振筛均密闭，设置</w:t>
            </w:r>
            <w:r>
              <w:rPr>
                <w:rFonts w:hint="eastAsia"/>
                <w:lang w:val="en-US" w:eastAsia="zh-CN"/>
              </w:rPr>
              <w:t>了</w:t>
            </w:r>
            <w:r>
              <w:rPr>
                <w:rFonts w:hint="eastAsia"/>
              </w:rPr>
              <w:t>密闭收尘装置收集粉尘，由旋风+袋式除尘器（TA00</w:t>
            </w:r>
            <w:r>
              <w:rPr>
                <w:rFonts w:hint="eastAsia"/>
                <w:lang w:val="en-US" w:eastAsia="zh-CN"/>
              </w:rPr>
              <w:t>5</w:t>
            </w:r>
            <w:r>
              <w:rPr>
                <w:rFonts w:hint="eastAsia"/>
              </w:rPr>
              <w:t>）处理粉尘，最终由25m高排气筒（DA00</w:t>
            </w:r>
            <w:r>
              <w:rPr>
                <w:rFonts w:hint="eastAsia"/>
                <w:lang w:val="en-US" w:eastAsia="zh-CN"/>
              </w:rPr>
              <w:t>5</w:t>
            </w:r>
            <w:r>
              <w:rPr>
                <w:rFonts w:hint="eastAsia"/>
              </w:rPr>
              <w:t>）有组织排放。</w:t>
            </w:r>
          </w:p>
          <w:p w14:paraId="303F1A9B">
            <w:pPr>
              <w:widowControl w:val="0"/>
              <w:bidi w:val="0"/>
              <w:rPr>
                <w:rFonts w:hint="eastAsia"/>
              </w:rPr>
            </w:pPr>
            <w:r>
              <w:rPr>
                <w:rFonts w:hint="eastAsia"/>
                <w:lang w:val="en-US" w:eastAsia="zh-CN"/>
              </w:rPr>
              <w:t>小厂卸料粉尘与原料堆场粉尘经负压收集后，</w:t>
            </w:r>
            <w:r>
              <w:rPr>
                <w:rFonts w:hint="eastAsia"/>
              </w:rPr>
              <w:t>由旋风+袋式除尘器（TA00</w:t>
            </w:r>
            <w:r>
              <w:rPr>
                <w:rFonts w:hint="eastAsia"/>
                <w:lang w:val="en-US" w:eastAsia="zh-CN"/>
              </w:rPr>
              <w:t>6</w:t>
            </w:r>
            <w:r>
              <w:rPr>
                <w:rFonts w:hint="eastAsia"/>
              </w:rPr>
              <w:t>）处理粉尘，最终由25m高排气筒（DA00</w:t>
            </w:r>
            <w:r>
              <w:rPr>
                <w:rFonts w:hint="eastAsia"/>
                <w:lang w:val="en-US" w:eastAsia="zh-CN"/>
              </w:rPr>
              <w:t>6</w:t>
            </w:r>
            <w:r>
              <w:rPr>
                <w:rFonts w:hint="eastAsia"/>
              </w:rPr>
              <w:t>）有组织排放。</w:t>
            </w:r>
          </w:p>
          <w:p w14:paraId="6EA85ECF">
            <w:pPr>
              <w:widowControl w:val="0"/>
              <w:bidi w:val="0"/>
              <w:rPr>
                <w:rFonts w:hint="eastAsia"/>
              </w:rPr>
            </w:pPr>
          </w:p>
          <w:p w14:paraId="2AAF5C94">
            <w:pPr>
              <w:widowControl w:val="0"/>
              <w:bidi w:val="0"/>
              <w:rPr>
                <w:rFonts w:hint="eastAsia"/>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1"/>
              <w:gridCol w:w="4531"/>
            </w:tblGrid>
            <w:tr w14:paraId="1139E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531" w:type="dxa"/>
                </w:tcPr>
                <w:p w14:paraId="0A9F6ADF">
                  <w:pPr>
                    <w:widowControl w:val="0"/>
                    <w:bidi w:val="0"/>
                    <w:spacing w:line="240" w:lineRule="auto"/>
                    <w:ind w:firstLine="0" w:firstLineChars="0"/>
                    <w:rPr>
                      <w:rFonts w:hint="eastAsia"/>
                      <w:vertAlign w:val="baseline"/>
                    </w:rPr>
                  </w:pPr>
                  <w:bookmarkStart w:id="0" w:name="_Toc1827353849"/>
                  <w:r>
                    <w:rPr>
                      <w:rFonts w:hint="eastAsia" w:eastAsia="宋体"/>
                      <w:vertAlign w:val="baseline"/>
                      <w:lang w:eastAsia="zh-CN"/>
                    </w:rPr>
                    <w:drawing>
                      <wp:inline distT="0" distB="0" distL="114300" distR="114300">
                        <wp:extent cx="2611755" cy="1958340"/>
                        <wp:effectExtent l="0" t="0" r="17145" b="3810"/>
                        <wp:docPr id="19" name="图片 19" descr="大厂筛分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大厂筛分除尘器"/>
                                <pic:cNvPicPr>
                                  <a:picLocks noChangeAspect="1"/>
                                </pic:cNvPicPr>
                              </pic:nvPicPr>
                              <pic:blipFill>
                                <a:blip r:embed="rId21"/>
                                <a:stretch>
                                  <a:fillRect/>
                                </a:stretch>
                              </pic:blipFill>
                              <pic:spPr>
                                <a:xfrm>
                                  <a:off x="0" y="0"/>
                                  <a:ext cx="2611755" cy="1958340"/>
                                </a:xfrm>
                                <a:prstGeom prst="rect">
                                  <a:avLst/>
                                </a:prstGeom>
                              </pic:spPr>
                            </pic:pic>
                          </a:graphicData>
                        </a:graphic>
                      </wp:inline>
                    </w:drawing>
                  </w:r>
                  <w:bookmarkEnd w:id="0"/>
                </w:p>
              </w:tc>
              <w:tc>
                <w:tcPr>
                  <w:tcW w:w="4531" w:type="dxa"/>
                </w:tcPr>
                <w:p w14:paraId="33C245C2">
                  <w:pPr>
                    <w:widowControl w:val="0"/>
                    <w:bidi w:val="0"/>
                    <w:spacing w:line="240" w:lineRule="auto"/>
                    <w:ind w:firstLine="0" w:firstLineChars="0"/>
                    <w:rPr>
                      <w:rFonts w:hint="eastAsia"/>
                      <w:vertAlign w:val="baseline"/>
                    </w:rPr>
                  </w:pPr>
                  <w:bookmarkStart w:id="1" w:name="_Toc1172504396"/>
                  <w:r>
                    <w:rPr>
                      <w:rFonts w:hint="eastAsia" w:eastAsia="宋体"/>
                      <w:vertAlign w:val="baseline"/>
                      <w:lang w:eastAsia="zh-CN"/>
                    </w:rPr>
                    <w:drawing>
                      <wp:inline distT="0" distB="0" distL="114300" distR="114300">
                        <wp:extent cx="2611755" cy="1958340"/>
                        <wp:effectExtent l="0" t="0" r="17145" b="3810"/>
                        <wp:docPr id="20" name="图片 20" descr="大厂破碎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大厂破碎除尘器"/>
                                <pic:cNvPicPr>
                                  <a:picLocks noChangeAspect="1"/>
                                </pic:cNvPicPr>
                              </pic:nvPicPr>
                              <pic:blipFill>
                                <a:blip r:embed="rId22"/>
                                <a:stretch>
                                  <a:fillRect/>
                                </a:stretch>
                              </pic:blipFill>
                              <pic:spPr>
                                <a:xfrm>
                                  <a:off x="0" y="0"/>
                                  <a:ext cx="2611755" cy="1958340"/>
                                </a:xfrm>
                                <a:prstGeom prst="rect">
                                  <a:avLst/>
                                </a:prstGeom>
                              </pic:spPr>
                            </pic:pic>
                          </a:graphicData>
                        </a:graphic>
                      </wp:inline>
                    </w:drawing>
                  </w:r>
                  <w:bookmarkEnd w:id="1"/>
                </w:p>
              </w:tc>
            </w:tr>
            <w:tr w14:paraId="47126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1" w:type="dxa"/>
                </w:tcPr>
                <w:p w14:paraId="381BA039">
                  <w:pPr>
                    <w:widowControl w:val="0"/>
                    <w:bidi w:val="0"/>
                    <w:spacing w:line="240" w:lineRule="auto"/>
                    <w:ind w:firstLine="0" w:firstLineChars="0"/>
                    <w:rPr>
                      <w:rFonts w:hint="eastAsia"/>
                      <w:vertAlign w:val="baseline"/>
                    </w:rPr>
                  </w:pPr>
                  <w:bookmarkStart w:id="2" w:name="_Toc971438700"/>
                  <w:r>
                    <w:rPr>
                      <w:rFonts w:hint="eastAsia" w:eastAsia="宋体"/>
                      <w:vertAlign w:val="baseline"/>
                      <w:lang w:eastAsia="zh-CN"/>
                    </w:rPr>
                    <w:drawing>
                      <wp:inline distT="0" distB="0" distL="114300" distR="114300">
                        <wp:extent cx="2611755" cy="1958340"/>
                        <wp:effectExtent l="0" t="0" r="17145" b="3810"/>
                        <wp:docPr id="21" name="图片 21" descr="小厂破碎筛分除尘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小厂破碎筛分除尘器3"/>
                                <pic:cNvPicPr>
                                  <a:picLocks noChangeAspect="1"/>
                                </pic:cNvPicPr>
                              </pic:nvPicPr>
                              <pic:blipFill>
                                <a:blip r:embed="rId23"/>
                                <a:stretch>
                                  <a:fillRect/>
                                </a:stretch>
                              </pic:blipFill>
                              <pic:spPr>
                                <a:xfrm>
                                  <a:off x="0" y="0"/>
                                  <a:ext cx="2611755" cy="1958340"/>
                                </a:xfrm>
                                <a:prstGeom prst="rect">
                                  <a:avLst/>
                                </a:prstGeom>
                              </pic:spPr>
                            </pic:pic>
                          </a:graphicData>
                        </a:graphic>
                      </wp:inline>
                    </w:drawing>
                  </w:r>
                  <w:bookmarkEnd w:id="2"/>
                </w:p>
              </w:tc>
              <w:tc>
                <w:tcPr>
                  <w:tcW w:w="4531" w:type="dxa"/>
                </w:tcPr>
                <w:p w14:paraId="79BDC1AE">
                  <w:pPr>
                    <w:widowControl w:val="0"/>
                    <w:bidi w:val="0"/>
                    <w:spacing w:line="240" w:lineRule="auto"/>
                    <w:ind w:firstLine="0" w:firstLineChars="0"/>
                    <w:rPr>
                      <w:rFonts w:hint="eastAsia"/>
                      <w:vertAlign w:val="baseline"/>
                    </w:rPr>
                  </w:pPr>
                  <w:bookmarkStart w:id="3" w:name="_Toc1799546406"/>
                  <w:r>
                    <w:rPr>
                      <w:rFonts w:hint="eastAsia" w:eastAsia="宋体"/>
                      <w:vertAlign w:val="baseline"/>
                      <w:lang w:eastAsia="zh-CN"/>
                    </w:rPr>
                    <w:drawing>
                      <wp:inline distT="0" distB="0" distL="114300" distR="114300">
                        <wp:extent cx="2611755" cy="1958340"/>
                        <wp:effectExtent l="0" t="0" r="17145" b="3810"/>
                        <wp:docPr id="22" name="图片 22" descr="小厂排气通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小厂排气通_303"/>
                                <pic:cNvPicPr>
                                  <a:picLocks noChangeAspect="1"/>
                                </pic:cNvPicPr>
                              </pic:nvPicPr>
                              <pic:blipFill>
                                <a:blip r:embed="rId24"/>
                                <a:stretch>
                                  <a:fillRect/>
                                </a:stretch>
                              </pic:blipFill>
                              <pic:spPr>
                                <a:xfrm>
                                  <a:off x="0" y="0"/>
                                  <a:ext cx="2611755" cy="1958340"/>
                                </a:xfrm>
                                <a:prstGeom prst="rect">
                                  <a:avLst/>
                                </a:prstGeom>
                              </pic:spPr>
                            </pic:pic>
                          </a:graphicData>
                        </a:graphic>
                      </wp:inline>
                    </w:drawing>
                  </w:r>
                  <w:bookmarkEnd w:id="3"/>
                </w:p>
              </w:tc>
            </w:tr>
            <w:tr w14:paraId="7E8B5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2" w:type="dxa"/>
                  <w:gridSpan w:val="2"/>
                </w:tcPr>
                <w:p w14:paraId="544D0086">
                  <w:pPr>
                    <w:widowControl w:val="0"/>
                    <w:bidi w:val="0"/>
                    <w:spacing w:line="240" w:lineRule="auto"/>
                    <w:ind w:firstLine="0" w:firstLineChars="0"/>
                    <w:jc w:val="center"/>
                    <w:rPr>
                      <w:rFonts w:hint="default" w:eastAsia="宋体"/>
                      <w:vertAlign w:val="baseline"/>
                      <w:lang w:val="en-US" w:eastAsia="zh-CN"/>
                    </w:rPr>
                  </w:pPr>
                  <w:r>
                    <w:rPr>
                      <w:rFonts w:hint="eastAsia" w:ascii="黑体" w:hAnsi="黑体" w:eastAsia="黑体" w:cs="黑体"/>
                      <w:vertAlign w:val="baseline"/>
                      <w:lang w:val="en-US" w:eastAsia="zh-CN"/>
                    </w:rPr>
                    <w:t>废气处理设施</w:t>
                  </w:r>
                </w:p>
              </w:tc>
            </w:tr>
          </w:tbl>
          <w:p w14:paraId="1DD35EFC">
            <w:pPr>
              <w:widowControl w:val="0"/>
              <w:bidi w:val="0"/>
              <w:rPr>
                <w:rFonts w:hint="default"/>
                <w:lang w:val="en-US" w:eastAsia="zh-CN"/>
              </w:rPr>
            </w:pPr>
          </w:p>
          <w:p w14:paraId="3AA75A45">
            <w:pPr>
              <w:pStyle w:val="5"/>
              <w:widowControl w:val="0"/>
              <w:bidi w:val="0"/>
              <w:rPr>
                <w:rFonts w:hint="eastAsia"/>
              </w:rPr>
            </w:pPr>
            <w:r>
              <w:rPr>
                <w:rFonts w:hint="eastAsia"/>
              </w:rPr>
              <w:t>3、噪声</w:t>
            </w:r>
          </w:p>
          <w:p w14:paraId="0AE582AC">
            <w:pPr>
              <w:widowControl w:val="0"/>
              <w:bidi w:val="0"/>
              <w:rPr>
                <w:rFonts w:hint="eastAsia"/>
              </w:rPr>
            </w:pPr>
            <w:r>
              <w:rPr>
                <w:rFonts w:hint="eastAsia"/>
              </w:rPr>
              <w:t>项目产生噪声的主要为给料、破碎、筛分等生产设备产生的噪声</w:t>
            </w:r>
            <w:r>
              <w:rPr>
                <w:rFonts w:hint="eastAsia"/>
                <w:lang w:eastAsia="zh-CN"/>
              </w:rPr>
              <w:t>，通过加强对产噪设备的管理，采用厂房隔声、距离衰减等措施以减轻噪声对周围环境噪声的影响。</w:t>
            </w:r>
          </w:p>
          <w:p w14:paraId="756DB040">
            <w:pPr>
              <w:widowControl w:val="0"/>
              <w:numPr>
                <w:ilvl w:val="0"/>
                <w:numId w:val="3"/>
              </w:numPr>
              <w:bidi w:val="0"/>
              <w:rPr>
                <w:rFonts w:hint="eastAsia"/>
              </w:rPr>
            </w:pPr>
            <w:r>
              <w:rPr>
                <w:rFonts w:hint="eastAsia"/>
              </w:rPr>
              <w:t>小厂对污染控制设施进行升级</w:t>
            </w:r>
            <w:r>
              <w:rPr>
                <w:rFonts w:hint="eastAsia"/>
                <w:lang w:eastAsia="zh-CN"/>
              </w:rPr>
              <w:t>，</w:t>
            </w:r>
            <w:r>
              <w:rPr>
                <w:rFonts w:hint="eastAsia"/>
                <w:lang w:val="en-US" w:eastAsia="zh-CN"/>
              </w:rPr>
              <w:t>对</w:t>
            </w:r>
            <w:r>
              <w:rPr>
                <w:rFonts w:hint="eastAsia"/>
              </w:rPr>
              <w:t>现阶段厂区内已经存在的废气处理设施排气筒高度增高到</w:t>
            </w:r>
            <w:r>
              <w:rPr>
                <w:rFonts w:hint="eastAsia"/>
                <w:lang w:eastAsia="zh-CN"/>
              </w:rPr>
              <w:t>，</w:t>
            </w:r>
            <w:r>
              <w:rPr>
                <w:rFonts w:hint="eastAsia"/>
                <w:lang w:val="en-US" w:eastAsia="zh-CN"/>
              </w:rPr>
              <w:t>处理设施</w:t>
            </w:r>
            <w:r>
              <w:rPr>
                <w:rFonts w:hint="eastAsia"/>
              </w:rPr>
              <w:t>前端增设旋风装置。</w:t>
            </w:r>
          </w:p>
          <w:p w14:paraId="46BCD2E5">
            <w:pPr>
              <w:widowControl w:val="0"/>
              <w:numPr>
                <w:ilvl w:val="0"/>
                <w:numId w:val="3"/>
              </w:numPr>
              <w:bidi w:val="0"/>
              <w:rPr>
                <w:rFonts w:hint="default"/>
                <w:lang w:val="en-US" w:eastAsia="zh-CN"/>
              </w:rPr>
            </w:pPr>
            <w:r>
              <w:rPr>
                <w:rFonts w:hint="default"/>
                <w:lang w:val="en-US" w:eastAsia="zh-CN"/>
              </w:rPr>
              <w:t>大厂利用现有的厂房，新建一条废石加工生产线和对应环保设施</w:t>
            </w:r>
            <w:r>
              <w:rPr>
                <w:rFonts w:hint="eastAsia"/>
                <w:lang w:val="en-US" w:eastAsia="zh-CN"/>
              </w:rPr>
              <w:t>。</w:t>
            </w:r>
          </w:p>
          <w:p w14:paraId="544D74AB">
            <w:pPr>
              <w:pStyle w:val="5"/>
              <w:widowControl w:val="0"/>
              <w:numPr>
                <w:ilvl w:val="0"/>
                <w:numId w:val="4"/>
              </w:numPr>
              <w:bidi w:val="0"/>
              <w:rPr>
                <w:rFonts w:hint="eastAsia"/>
                <w:lang w:val="en-US" w:eastAsia="zh-CN"/>
              </w:rPr>
            </w:pPr>
            <w:r>
              <w:rPr>
                <w:rFonts w:hint="eastAsia"/>
                <w:lang w:val="en-US" w:eastAsia="zh-CN"/>
              </w:rPr>
              <w:t>固体废物及贮存场所</w:t>
            </w:r>
          </w:p>
          <w:p w14:paraId="4BB00E1B">
            <w:pPr>
              <w:widowControl w:val="0"/>
              <w:rPr>
                <w:rFonts w:hint="default"/>
                <w:lang w:val="en-US" w:eastAsia="zh-CN"/>
              </w:rPr>
            </w:pPr>
            <w:r>
              <w:rPr>
                <w:rFonts w:hint="eastAsia"/>
                <w:lang w:val="en-US" w:eastAsia="zh-CN"/>
              </w:rPr>
              <w:t>4.1固体废物的处置</w:t>
            </w:r>
          </w:p>
          <w:p w14:paraId="7451CE0B">
            <w:pPr>
              <w:widowControl w:val="0"/>
              <w:bidi w:val="0"/>
              <w:rPr>
                <w:rFonts w:hint="eastAsia"/>
                <w:lang w:val="en-US" w:eastAsia="zh-CN"/>
              </w:rPr>
            </w:pPr>
            <w:r>
              <w:rPr>
                <w:rFonts w:hint="default"/>
                <w:lang w:val="en-US" w:eastAsia="zh-CN"/>
              </w:rPr>
              <w:t>大厂年破碎加工废石产生的固体废物主要有：筛下灰、废铁屑、废旧布袋、除尘器收集的粉尘（石粉）、过水槽沉淀池污泥（本项目车辆冲洗过程依托矿山项目的过水槽和沉淀池，产生的污泥由矿山项目处理，不纳入本次评价范围）、废机油、废油桶、废含油抹布及生活垃圾。</w:t>
            </w:r>
            <w:r>
              <w:rPr>
                <w:rFonts w:hint="eastAsia"/>
                <w:lang w:val="en-US" w:eastAsia="zh-CN"/>
              </w:rPr>
              <w:t>其中筛下灰、废铁屑、废旧布袋、除尘器收集的粉尘（石粉）不属于危 险废物，属于一般固废。筛下灰、废铁屑、废旧布袋、除尘器收集的粉尘（石粉）暂存于一般固废堆场，集中收集后外售给物资回收单位；废机油、废油桶、含油抹布属于危险废物，暂存于危废库，统一收集后交由有危废处置资质的单位处置；生活垃圾集中收集后由环卫部门统一清运。</w:t>
            </w:r>
          </w:p>
          <w:p w14:paraId="7A26E101">
            <w:pPr>
              <w:widowControl w:val="0"/>
              <w:rPr>
                <w:rFonts w:hint="default"/>
                <w:lang w:val="en-US" w:eastAsia="zh-CN"/>
              </w:rPr>
            </w:pPr>
            <w:r>
              <w:rPr>
                <w:rFonts w:hint="eastAsia"/>
                <w:lang w:val="en-US" w:eastAsia="zh-CN"/>
              </w:rPr>
              <w:t>4.2</w:t>
            </w:r>
            <w:r>
              <w:rPr>
                <w:rFonts w:hint="default"/>
                <w:lang w:val="en-US" w:eastAsia="zh-CN"/>
              </w:rPr>
              <w:t>固体废物暂存设施</w:t>
            </w:r>
          </w:p>
          <w:p w14:paraId="73BB8026">
            <w:pPr>
              <w:widowControl w:val="0"/>
              <w:rPr>
                <w:rFonts w:hint="default"/>
                <w:lang w:val="en-US" w:eastAsia="zh-CN"/>
              </w:rPr>
            </w:pPr>
            <w:r>
              <w:rPr>
                <w:rFonts w:hint="default"/>
                <w:lang w:val="en-US" w:eastAsia="zh-CN"/>
              </w:rPr>
              <w:t>（1）一般固废暂存库</w:t>
            </w:r>
          </w:p>
          <w:p w14:paraId="1299534A">
            <w:pPr>
              <w:widowControl w:val="0"/>
              <w:rPr>
                <w:rFonts w:hint="default"/>
                <w:lang w:val="en-US" w:eastAsia="zh-CN"/>
              </w:rPr>
            </w:pPr>
            <w:r>
              <w:rPr>
                <w:rFonts w:hint="default"/>
                <w:lang w:val="en-US" w:eastAsia="zh-CN"/>
              </w:rPr>
              <w:t>项目产生的一般工业固体废物集中收集暂存于一般固废暂存库，两个厂区均设置</w:t>
            </w:r>
            <w:r>
              <w:rPr>
                <w:rFonts w:hint="eastAsia"/>
                <w:lang w:val="en-US" w:eastAsia="zh-CN"/>
              </w:rPr>
              <w:t>了</w:t>
            </w:r>
            <w:r>
              <w:rPr>
                <w:rFonts w:hint="default"/>
                <w:lang w:val="en-US" w:eastAsia="zh-CN"/>
              </w:rPr>
              <w:t>一般固废堆场（面积均约40m</w:t>
            </w:r>
            <w:r>
              <w:rPr>
                <w:rFonts w:hint="default"/>
                <w:vertAlign w:val="superscript"/>
                <w:lang w:val="en-US" w:eastAsia="zh-CN"/>
              </w:rPr>
              <w:t>2</w:t>
            </w:r>
            <w:r>
              <w:rPr>
                <w:rFonts w:hint="default"/>
                <w:lang w:val="en-US" w:eastAsia="zh-CN"/>
              </w:rPr>
              <w:t>）。一般工业固废临时堆放场</w:t>
            </w:r>
            <w:r>
              <w:rPr>
                <w:rFonts w:hint="eastAsia"/>
                <w:lang w:val="en-US" w:eastAsia="zh-CN"/>
              </w:rPr>
              <w:t>已</w:t>
            </w:r>
            <w:r>
              <w:rPr>
                <w:rFonts w:hint="default"/>
                <w:lang w:val="en-US" w:eastAsia="zh-CN"/>
              </w:rPr>
              <w:t>根据《一般工业固体废物贮存和填埋污染控制标准》（GB18599-2020）中的要求规范化建设。</w:t>
            </w:r>
          </w:p>
          <w:p w14:paraId="7053E03C">
            <w:pPr>
              <w:widowControl w:val="0"/>
              <w:rPr>
                <w:rFonts w:hint="default"/>
                <w:lang w:val="en-US" w:eastAsia="zh-CN"/>
              </w:rPr>
            </w:pPr>
            <w:r>
              <w:rPr>
                <w:rFonts w:hint="default"/>
                <w:lang w:val="en-US" w:eastAsia="zh-CN"/>
              </w:rPr>
              <w:t>（2）危险废物暂存库</w:t>
            </w:r>
          </w:p>
          <w:p w14:paraId="27E30D83">
            <w:pPr>
              <w:widowControl w:val="0"/>
              <w:rPr>
                <w:rFonts w:hint="default"/>
                <w:lang w:val="en-US" w:eastAsia="zh-CN"/>
              </w:rPr>
            </w:pPr>
            <w:r>
              <w:rPr>
                <w:rFonts w:hint="default"/>
                <w:lang w:val="en-US" w:eastAsia="zh-CN"/>
              </w:rPr>
              <w:t>项目产生的危险废物在转运之前暂存于危废库，危废库设置在</w:t>
            </w:r>
            <w:r>
              <w:rPr>
                <w:rFonts w:hint="eastAsia"/>
                <w:lang w:val="en-US" w:eastAsia="zh-CN"/>
              </w:rPr>
              <w:t>小厂</w:t>
            </w:r>
            <w:r>
              <w:rPr>
                <w:rFonts w:hint="default"/>
                <w:lang w:val="en-US" w:eastAsia="zh-CN"/>
              </w:rPr>
              <w:t>，占地面积</w:t>
            </w:r>
            <w:r>
              <w:rPr>
                <w:spacing w:val="-32"/>
                <w:sz w:val="24"/>
                <w:szCs w:val="24"/>
              </w:rPr>
              <w:t xml:space="preserve"> </w:t>
            </w:r>
            <w:r>
              <w:rPr>
                <w:rFonts w:ascii="Times New Roman" w:hAnsi="Times New Roman" w:eastAsia="Times New Roman" w:cs="Times New Roman"/>
                <w:spacing w:val="-5"/>
                <w:sz w:val="24"/>
                <w:szCs w:val="24"/>
              </w:rPr>
              <w:t>15m</w:t>
            </w:r>
            <w:r>
              <w:rPr>
                <w:rFonts w:ascii="Times New Roman" w:hAnsi="Times New Roman" w:eastAsia="Times New Roman" w:cs="Times New Roman"/>
                <w:spacing w:val="-5"/>
                <w:position w:val="8"/>
                <w:sz w:val="15"/>
                <w:szCs w:val="15"/>
              </w:rPr>
              <w:t>2</w:t>
            </w:r>
            <w:r>
              <w:rPr>
                <w:rFonts w:hint="default"/>
                <w:lang w:val="en-US" w:eastAsia="zh-CN"/>
              </w:rPr>
              <w:t>。危险废物在厂区内贮存时执行《危险废物贮存污染控制标准》（GB18597-2023）中相关规定。</w:t>
            </w:r>
          </w:p>
          <w:p w14:paraId="0792394F">
            <w:pPr>
              <w:widowControl w:val="0"/>
              <w:rPr>
                <w:rFonts w:hint="default"/>
                <w:lang w:val="en-US" w:eastAsia="zh-CN"/>
              </w:rPr>
            </w:pPr>
          </w:p>
          <w:p w14:paraId="54FACC22">
            <w:pPr>
              <w:pStyle w:val="5"/>
              <w:widowControl w:val="0"/>
              <w:bidi w:val="0"/>
              <w:rPr>
                <w:rFonts w:hint="default"/>
                <w:lang w:val="en-US" w:eastAsia="zh-CN"/>
              </w:rPr>
            </w:pPr>
            <w:r>
              <w:rPr>
                <w:rFonts w:hint="default"/>
                <w:lang w:val="en-US" w:eastAsia="zh-CN"/>
              </w:rPr>
              <w:t>5、大气环境防护距离</w:t>
            </w:r>
          </w:p>
          <w:p w14:paraId="3EADD4B8">
            <w:pPr>
              <w:widowControl w:val="0"/>
              <w:rPr>
                <w:rFonts w:hint="default"/>
                <w:lang w:val="en-US" w:eastAsia="zh-CN"/>
              </w:rPr>
            </w:pPr>
            <w:r>
              <w:rPr>
                <w:rFonts w:hint="default"/>
                <w:lang w:val="en-US" w:eastAsia="zh-CN"/>
              </w:rPr>
              <w:t>本项目无大气环境防护距离设置要求。</w:t>
            </w:r>
          </w:p>
          <w:p w14:paraId="0410E8B6">
            <w:pPr>
              <w:widowControl w:val="0"/>
              <w:rPr>
                <w:rFonts w:hint="default"/>
                <w:lang w:val="en-US" w:eastAsia="zh-CN"/>
              </w:rPr>
            </w:pPr>
          </w:p>
          <w:p w14:paraId="4FFA86CF">
            <w:pPr>
              <w:pStyle w:val="5"/>
              <w:widowControl w:val="0"/>
              <w:bidi w:val="0"/>
              <w:rPr>
                <w:rFonts w:hint="default"/>
                <w:lang w:val="en-US" w:eastAsia="zh-CN"/>
              </w:rPr>
            </w:pPr>
            <w:r>
              <w:rPr>
                <w:rFonts w:hint="default"/>
                <w:lang w:val="en-US" w:eastAsia="zh-CN"/>
              </w:rPr>
              <w:t>6、环境风险防范设施</w:t>
            </w:r>
          </w:p>
          <w:p w14:paraId="49327251">
            <w:pPr>
              <w:widowControl w:val="0"/>
              <w:rPr>
                <w:rFonts w:hint="default"/>
                <w:lang w:val="en-US" w:eastAsia="zh-CN"/>
              </w:rPr>
            </w:pPr>
            <w:r>
              <w:rPr>
                <w:rFonts w:hint="default"/>
                <w:lang w:val="en-US" w:eastAsia="zh-CN"/>
              </w:rPr>
              <w:t>针对可能产生的环境风险，厂区设置了1座容积为</w:t>
            </w:r>
            <w:r>
              <w:rPr>
                <w:rFonts w:hint="eastAsia"/>
                <w:lang w:val="en-US" w:eastAsia="zh-CN"/>
              </w:rPr>
              <w:t>1050</w:t>
            </w:r>
            <w:r>
              <w:rPr>
                <w:rFonts w:hint="default"/>
                <w:lang w:val="en-US" w:eastAsia="zh-CN"/>
              </w:rPr>
              <w:t>m</w:t>
            </w:r>
            <w:r>
              <w:rPr>
                <w:rFonts w:hint="default"/>
                <w:vertAlign w:val="superscript"/>
                <w:lang w:val="en-US" w:eastAsia="zh-CN"/>
              </w:rPr>
              <w:t>3</w:t>
            </w:r>
            <w:r>
              <w:rPr>
                <w:rFonts w:hint="default"/>
                <w:lang w:val="en-US" w:eastAsia="zh-CN"/>
              </w:rPr>
              <w:t>的事故池，配备了相应的应急物资。项目落实了</w:t>
            </w:r>
            <w:r>
              <w:rPr>
                <w:rFonts w:hint="eastAsia"/>
                <w:lang w:val="en-US" w:eastAsia="zh-CN"/>
              </w:rPr>
              <w:t>相关</w:t>
            </w:r>
            <w:r>
              <w:rPr>
                <w:rFonts w:hint="default"/>
                <w:lang w:val="en-US" w:eastAsia="zh-CN"/>
              </w:rPr>
              <w:t>环境风险防范和应急处置措施，且编制了突发环境事件应急预案；并定期开展突发环境事件应急演练，防范环境风险。</w:t>
            </w:r>
          </w:p>
          <w:p w14:paraId="0FDCDCD2">
            <w:pPr>
              <w:widowControl w:val="0"/>
              <w:rPr>
                <w:rFonts w:hint="eastAsia"/>
                <w:lang w:val="en-US" w:eastAsia="zh-CN"/>
              </w:rPr>
            </w:pPr>
            <w:r>
              <w:rPr>
                <w:rFonts w:hint="default"/>
                <w:lang w:val="en-US" w:eastAsia="zh-CN"/>
              </w:rPr>
              <w:t>环境风险防范设施及措施相关图片见</w:t>
            </w:r>
            <w:r>
              <w:rPr>
                <w:rFonts w:hint="eastAsia"/>
                <w:lang w:val="en-US" w:eastAsia="zh-CN"/>
              </w:rPr>
              <w:t>下图：</w:t>
            </w:r>
          </w:p>
          <w:p w14:paraId="43E92001">
            <w:pPr>
              <w:widowControl w:val="0"/>
              <w:rPr>
                <w:rFonts w:hint="eastAsia"/>
                <w:lang w:val="en-US" w:eastAsia="zh-CN"/>
              </w:rPr>
            </w:pPr>
          </w:p>
          <w:p w14:paraId="21918EC4">
            <w:pPr>
              <w:widowControl w:val="0"/>
              <w:rPr>
                <w:rFonts w:hint="eastAsia"/>
                <w:lang w:val="en-US" w:eastAsia="zh-CN"/>
              </w:rPr>
            </w:pPr>
          </w:p>
          <w:p w14:paraId="61F16872">
            <w:pPr>
              <w:widowControl w:val="0"/>
              <w:rPr>
                <w:rFonts w:hint="eastAsia"/>
                <w:lang w:val="en-US" w:eastAsia="zh-CN"/>
              </w:rPr>
            </w:pPr>
          </w:p>
          <w:p w14:paraId="22417C76">
            <w:pPr>
              <w:widowControl w:val="0"/>
              <w:rPr>
                <w:rFonts w:hint="eastAsia"/>
                <w:lang w:val="en-US" w:eastAsia="zh-CN"/>
              </w:rPr>
            </w:pPr>
          </w:p>
          <w:p w14:paraId="2A60C0A6">
            <w:pPr>
              <w:widowControl w:val="0"/>
              <w:rPr>
                <w:rFonts w:hint="eastAsia"/>
                <w:lang w:val="en-US" w:eastAsia="zh-CN"/>
              </w:rPr>
            </w:pPr>
          </w:p>
          <w:p w14:paraId="10BAB459">
            <w:pPr>
              <w:widowControl w:val="0"/>
              <w:rPr>
                <w:rFonts w:hint="eastAsia"/>
                <w:lang w:val="en-US" w:eastAsia="zh-CN"/>
              </w:rPr>
            </w:pPr>
          </w:p>
          <w:p w14:paraId="6B287D18">
            <w:pPr>
              <w:widowControl w:val="0"/>
              <w:rPr>
                <w:rFonts w:hint="eastAsia"/>
                <w:lang w:val="en-US" w:eastAsia="zh-CN"/>
              </w:rPr>
            </w:pPr>
          </w:p>
          <w:p w14:paraId="5A842626">
            <w:pPr>
              <w:widowControl w:val="0"/>
              <w:rPr>
                <w:rFonts w:hint="eastAsia"/>
                <w:lang w:val="en-US" w:eastAsia="zh-CN"/>
              </w:rPr>
            </w:pPr>
          </w:p>
          <w:p w14:paraId="3800AF42">
            <w:pPr>
              <w:widowControl w:val="0"/>
              <w:rPr>
                <w:rFonts w:hint="eastAsia"/>
                <w:lang w:val="en-US" w:eastAsia="zh-CN"/>
              </w:rPr>
            </w:pPr>
          </w:p>
          <w:p w14:paraId="0DF83525">
            <w:pPr>
              <w:widowControl w:val="0"/>
              <w:rPr>
                <w:rFonts w:hint="eastAsia"/>
                <w:lang w:val="en-US" w:eastAsia="zh-CN"/>
              </w:rPr>
            </w:pPr>
          </w:p>
          <w:p w14:paraId="42263DC5">
            <w:pPr>
              <w:widowControl w:val="0"/>
              <w:rPr>
                <w:rFonts w:hint="eastAsia"/>
                <w:lang w:val="en-US" w:eastAsia="zh-CN"/>
              </w:rPr>
            </w:pPr>
          </w:p>
          <w:p w14:paraId="68A1C6A4">
            <w:pPr>
              <w:widowControl w:val="0"/>
              <w:rPr>
                <w:rFonts w:hint="eastAsia"/>
                <w:lang w:val="en-US" w:eastAsia="zh-CN"/>
              </w:rPr>
            </w:pPr>
          </w:p>
          <w:p w14:paraId="218F95D6">
            <w:pPr>
              <w:widowControl w:val="0"/>
              <w:rPr>
                <w:rFonts w:hint="eastAsia"/>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1"/>
              <w:gridCol w:w="4751"/>
            </w:tblGrid>
            <w:tr w14:paraId="5B629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6" w:type="dxa"/>
                </w:tcPr>
                <w:p w14:paraId="2AC0F233">
                  <w:pPr>
                    <w:widowControl w:val="0"/>
                    <w:spacing w:line="240" w:lineRule="auto"/>
                    <w:ind w:firstLine="0" w:firstLineChars="0"/>
                    <w:jc w:val="center"/>
                    <w:rPr>
                      <w:rFonts w:hint="default"/>
                      <w:vertAlign w:val="baseline"/>
                      <w:lang w:val="en-US" w:eastAsia="zh-CN"/>
                    </w:rPr>
                  </w:pPr>
                  <w:bookmarkStart w:id="4" w:name="_Toc569530599"/>
                  <w:r>
                    <w:rPr>
                      <w:rFonts w:hint="eastAsia" w:eastAsia="宋体"/>
                      <w:vertAlign w:val="baseline"/>
                      <w:lang w:eastAsia="zh-CN"/>
                    </w:rPr>
                    <w:drawing>
                      <wp:inline distT="0" distB="0" distL="114300" distR="114300">
                        <wp:extent cx="2734310" cy="2050415"/>
                        <wp:effectExtent l="0" t="0" r="8890" b="6985"/>
                        <wp:docPr id="13" name="图片 13" descr="微信图片_20260329121126_113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60329121126_113_303"/>
                                <pic:cNvPicPr>
                                  <a:picLocks noChangeAspect="1"/>
                                </pic:cNvPicPr>
                              </pic:nvPicPr>
                              <pic:blipFill>
                                <a:blip r:embed="rId25"/>
                                <a:stretch>
                                  <a:fillRect/>
                                </a:stretch>
                              </pic:blipFill>
                              <pic:spPr>
                                <a:xfrm>
                                  <a:off x="0" y="0"/>
                                  <a:ext cx="2734310" cy="2050415"/>
                                </a:xfrm>
                                <a:prstGeom prst="rect">
                                  <a:avLst/>
                                </a:prstGeom>
                              </pic:spPr>
                            </pic:pic>
                          </a:graphicData>
                        </a:graphic>
                      </wp:inline>
                    </w:drawing>
                  </w:r>
                  <w:bookmarkEnd w:id="4"/>
                </w:p>
              </w:tc>
              <w:tc>
                <w:tcPr>
                  <w:tcW w:w="4566" w:type="dxa"/>
                </w:tcPr>
                <w:p w14:paraId="14C88721">
                  <w:pPr>
                    <w:widowControl w:val="0"/>
                    <w:spacing w:line="240" w:lineRule="auto"/>
                    <w:ind w:firstLine="0" w:firstLineChars="0"/>
                    <w:jc w:val="center"/>
                    <w:rPr>
                      <w:rFonts w:hint="default"/>
                      <w:vertAlign w:val="baseline"/>
                      <w:lang w:val="en-US" w:eastAsia="zh-CN"/>
                    </w:rPr>
                  </w:pPr>
                  <w:bookmarkStart w:id="5" w:name="_Toc766162714"/>
                  <w:r>
                    <w:rPr>
                      <w:rFonts w:hint="eastAsia" w:eastAsia="宋体"/>
                      <w:vertAlign w:val="baseline"/>
                      <w:lang w:eastAsia="zh-CN"/>
                    </w:rPr>
                    <w:drawing>
                      <wp:inline distT="0" distB="0" distL="114300" distR="114300">
                        <wp:extent cx="2026920" cy="2750820"/>
                        <wp:effectExtent l="0" t="0" r="11430" b="11430"/>
                        <wp:docPr id="14" name="图片 14" descr="微信图片_20260329114558_100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60329114558_100_303"/>
                                <pic:cNvPicPr>
                                  <a:picLocks noChangeAspect="1"/>
                                </pic:cNvPicPr>
                              </pic:nvPicPr>
                              <pic:blipFill>
                                <a:blip r:embed="rId26"/>
                                <a:stretch>
                                  <a:fillRect/>
                                </a:stretch>
                              </pic:blipFill>
                              <pic:spPr>
                                <a:xfrm rot="5400000">
                                  <a:off x="0" y="0"/>
                                  <a:ext cx="2026920" cy="2750820"/>
                                </a:xfrm>
                                <a:prstGeom prst="rect">
                                  <a:avLst/>
                                </a:prstGeom>
                              </pic:spPr>
                            </pic:pic>
                          </a:graphicData>
                        </a:graphic>
                      </wp:inline>
                    </w:drawing>
                  </w:r>
                  <w:bookmarkEnd w:id="5"/>
                </w:p>
              </w:tc>
            </w:tr>
            <w:tr w14:paraId="65629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9102" w:type="dxa"/>
                  <w:gridSpan w:val="2"/>
                </w:tcPr>
                <w:p w14:paraId="62069402">
                  <w:pPr>
                    <w:widowControl w:val="0"/>
                    <w:spacing w:line="240" w:lineRule="auto"/>
                    <w:ind w:firstLine="0" w:firstLineChars="0"/>
                    <w:jc w:val="center"/>
                    <w:rPr>
                      <w:rFonts w:hint="default"/>
                      <w:vertAlign w:val="baseline"/>
                      <w:lang w:val="en-US" w:eastAsia="zh-CN"/>
                    </w:rPr>
                  </w:pPr>
                  <w:r>
                    <w:rPr>
                      <w:rFonts w:hint="eastAsia" w:ascii="黑体" w:hAnsi="黑体" w:eastAsia="黑体" w:cs="黑体"/>
                      <w:vertAlign w:val="baseline"/>
                      <w:lang w:val="en-US" w:eastAsia="zh-CN"/>
                    </w:rPr>
                    <w:t>大小厂雨污管网图</w:t>
                  </w:r>
                </w:p>
              </w:tc>
            </w:tr>
            <w:tr w14:paraId="1782E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6" w:type="dxa"/>
                </w:tcPr>
                <w:p w14:paraId="2114C547">
                  <w:pPr>
                    <w:widowControl w:val="0"/>
                    <w:spacing w:line="240" w:lineRule="auto"/>
                    <w:ind w:firstLine="0" w:firstLineChars="0"/>
                    <w:jc w:val="center"/>
                    <w:rPr>
                      <w:rFonts w:hint="default"/>
                      <w:vertAlign w:val="baseline"/>
                      <w:lang w:val="en-US" w:eastAsia="zh-CN"/>
                    </w:rPr>
                  </w:pPr>
                  <w:bookmarkStart w:id="6" w:name="_Toc584786786"/>
                  <w:r>
                    <w:rPr>
                      <w:rFonts w:hint="eastAsia" w:eastAsia="宋体"/>
                      <w:vertAlign w:val="baseline"/>
                      <w:lang w:eastAsia="zh-CN"/>
                    </w:rPr>
                    <w:drawing>
                      <wp:inline distT="0" distB="0" distL="114300" distR="114300">
                        <wp:extent cx="2656205" cy="1991995"/>
                        <wp:effectExtent l="0" t="0" r="10795" b="8255"/>
                        <wp:docPr id="15" name="图片 15" descr="🚧应急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应急池"/>
                                <pic:cNvPicPr>
                                  <a:picLocks noChangeAspect="1"/>
                                </pic:cNvPicPr>
                              </pic:nvPicPr>
                              <pic:blipFill>
                                <a:blip r:embed="rId27"/>
                                <a:stretch>
                                  <a:fillRect/>
                                </a:stretch>
                              </pic:blipFill>
                              <pic:spPr>
                                <a:xfrm>
                                  <a:off x="0" y="0"/>
                                  <a:ext cx="2656205" cy="1991995"/>
                                </a:xfrm>
                                <a:prstGeom prst="rect">
                                  <a:avLst/>
                                </a:prstGeom>
                              </pic:spPr>
                            </pic:pic>
                          </a:graphicData>
                        </a:graphic>
                      </wp:inline>
                    </w:drawing>
                  </w:r>
                  <w:bookmarkEnd w:id="6"/>
                </w:p>
              </w:tc>
              <w:tc>
                <w:tcPr>
                  <w:tcW w:w="4566" w:type="dxa"/>
                </w:tcPr>
                <w:p w14:paraId="1DEEA49F">
                  <w:pPr>
                    <w:widowControl w:val="0"/>
                    <w:spacing w:line="240" w:lineRule="auto"/>
                    <w:ind w:firstLine="0" w:firstLineChars="0"/>
                    <w:jc w:val="center"/>
                    <w:rPr>
                      <w:rFonts w:hint="default"/>
                      <w:vertAlign w:val="baseline"/>
                      <w:lang w:val="en-US" w:eastAsia="zh-CN"/>
                    </w:rPr>
                  </w:pPr>
                  <w:bookmarkStart w:id="7" w:name="_Toc1626343630"/>
                  <w:r>
                    <w:rPr>
                      <w:rFonts w:hint="eastAsia" w:eastAsia="宋体"/>
                      <w:vertAlign w:val="baseline"/>
                      <w:lang w:eastAsia="zh-CN"/>
                    </w:rPr>
                    <w:drawing>
                      <wp:inline distT="0" distB="0" distL="114300" distR="114300">
                        <wp:extent cx="2611755" cy="1958340"/>
                        <wp:effectExtent l="0" t="0" r="17145" b="3810"/>
                        <wp:docPr id="17" name="图片 17" descr="截断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截断阀"/>
                                <pic:cNvPicPr>
                                  <a:picLocks noChangeAspect="1"/>
                                </pic:cNvPicPr>
                              </pic:nvPicPr>
                              <pic:blipFill>
                                <a:blip r:embed="rId28"/>
                                <a:stretch>
                                  <a:fillRect/>
                                </a:stretch>
                              </pic:blipFill>
                              <pic:spPr>
                                <a:xfrm>
                                  <a:off x="0" y="0"/>
                                  <a:ext cx="2611755" cy="1958340"/>
                                </a:xfrm>
                                <a:prstGeom prst="rect">
                                  <a:avLst/>
                                </a:prstGeom>
                              </pic:spPr>
                            </pic:pic>
                          </a:graphicData>
                        </a:graphic>
                      </wp:inline>
                    </w:drawing>
                  </w:r>
                  <w:bookmarkEnd w:id="7"/>
                </w:p>
              </w:tc>
            </w:tr>
            <w:tr w14:paraId="43A0C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2" w:type="dxa"/>
                  <w:gridSpan w:val="2"/>
                </w:tcPr>
                <w:p w14:paraId="26D2F358">
                  <w:pPr>
                    <w:widowControl w:val="0"/>
                    <w:spacing w:line="240" w:lineRule="auto"/>
                    <w:ind w:firstLine="0" w:firstLineChars="0"/>
                    <w:jc w:val="center"/>
                    <w:rPr>
                      <w:rFonts w:hint="default"/>
                      <w:vertAlign w:val="baseline"/>
                      <w:lang w:val="en-US" w:eastAsia="zh-CN"/>
                    </w:rPr>
                  </w:pPr>
                  <w:r>
                    <w:rPr>
                      <w:rFonts w:hint="default" w:ascii="黑体" w:hAnsi="黑体" w:eastAsia="黑体" w:cs="黑体"/>
                      <w:vertAlign w:val="baseline"/>
                      <w:lang w:val="en-US" w:eastAsia="zh-CN"/>
                    </w:rPr>
                    <w:t>企业应急事故池</w:t>
                  </w:r>
                </w:p>
              </w:tc>
            </w:tr>
            <w:tr w14:paraId="78CA1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6" w:type="dxa"/>
                </w:tcPr>
                <w:p w14:paraId="17557B3C">
                  <w:pPr>
                    <w:widowControl w:val="0"/>
                    <w:spacing w:line="240" w:lineRule="auto"/>
                    <w:ind w:firstLine="0" w:firstLineChars="0"/>
                    <w:jc w:val="center"/>
                    <w:rPr>
                      <w:rFonts w:hint="default"/>
                      <w:vertAlign w:val="baseline"/>
                      <w:lang w:val="en-US" w:eastAsia="zh-CN"/>
                    </w:rPr>
                  </w:pPr>
                  <w:bookmarkStart w:id="8" w:name="_Toc785530394"/>
                  <w:r>
                    <w:rPr>
                      <w:rFonts w:hint="eastAsia" w:eastAsia="宋体"/>
                      <w:vertAlign w:val="baseline"/>
                      <w:lang w:eastAsia="zh-CN"/>
                    </w:rPr>
                    <w:drawing>
                      <wp:inline distT="0" distB="0" distL="114300" distR="114300">
                        <wp:extent cx="2926715" cy="2195195"/>
                        <wp:effectExtent l="0" t="0" r="6985" b="14605"/>
                        <wp:docPr id="16" name="图片 16" descr="沉淀池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沉淀池303"/>
                                <pic:cNvPicPr>
                                  <a:picLocks noChangeAspect="1"/>
                                </pic:cNvPicPr>
                              </pic:nvPicPr>
                              <pic:blipFill>
                                <a:blip r:embed="rId29"/>
                                <a:stretch>
                                  <a:fillRect/>
                                </a:stretch>
                              </pic:blipFill>
                              <pic:spPr>
                                <a:xfrm>
                                  <a:off x="0" y="0"/>
                                  <a:ext cx="2926715" cy="2195195"/>
                                </a:xfrm>
                                <a:prstGeom prst="rect">
                                  <a:avLst/>
                                </a:prstGeom>
                              </pic:spPr>
                            </pic:pic>
                          </a:graphicData>
                        </a:graphic>
                      </wp:inline>
                    </w:drawing>
                  </w:r>
                  <w:bookmarkEnd w:id="8"/>
                </w:p>
              </w:tc>
              <w:tc>
                <w:tcPr>
                  <w:tcW w:w="4566" w:type="dxa"/>
                </w:tcPr>
                <w:p w14:paraId="21B0EBDD">
                  <w:pPr>
                    <w:widowControl w:val="0"/>
                    <w:spacing w:line="240" w:lineRule="auto"/>
                    <w:ind w:firstLine="0" w:firstLineChars="0"/>
                    <w:jc w:val="center"/>
                    <w:rPr>
                      <w:rFonts w:hint="default"/>
                      <w:vertAlign w:val="baseline"/>
                      <w:lang w:val="en-US" w:eastAsia="zh-CN"/>
                    </w:rPr>
                  </w:pPr>
                  <w:bookmarkStart w:id="9" w:name="_Toc1964244941"/>
                  <w:r>
                    <w:rPr>
                      <w:rFonts w:hint="eastAsia" w:eastAsia="宋体"/>
                      <w:vertAlign w:val="baseline"/>
                      <w:lang w:eastAsia="zh-CN"/>
                    </w:rPr>
                    <w:drawing>
                      <wp:inline distT="0" distB="0" distL="114300" distR="114300">
                        <wp:extent cx="2915920" cy="2186940"/>
                        <wp:effectExtent l="0" t="0" r="17780" b="3810"/>
                        <wp:docPr id="12" name="图片 12" descr="危废库照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危废库照片3"/>
                                <pic:cNvPicPr>
                                  <a:picLocks noChangeAspect="1"/>
                                </pic:cNvPicPr>
                              </pic:nvPicPr>
                              <pic:blipFill>
                                <a:blip r:embed="rId30"/>
                                <a:stretch>
                                  <a:fillRect/>
                                </a:stretch>
                              </pic:blipFill>
                              <pic:spPr>
                                <a:xfrm>
                                  <a:off x="0" y="0"/>
                                  <a:ext cx="2915920" cy="2186940"/>
                                </a:xfrm>
                                <a:prstGeom prst="rect">
                                  <a:avLst/>
                                </a:prstGeom>
                              </pic:spPr>
                            </pic:pic>
                          </a:graphicData>
                        </a:graphic>
                      </wp:inline>
                    </w:drawing>
                  </w:r>
                  <w:bookmarkEnd w:id="9"/>
                </w:p>
              </w:tc>
            </w:tr>
            <w:tr w14:paraId="620E4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6" w:type="dxa"/>
                </w:tcPr>
                <w:p w14:paraId="7E6DC00A">
                  <w:pPr>
                    <w:widowControl w:val="0"/>
                    <w:spacing w:line="240" w:lineRule="auto"/>
                    <w:ind w:firstLine="0" w:firstLineChars="0"/>
                    <w:jc w:val="center"/>
                    <w:rPr>
                      <w:rFonts w:hint="default"/>
                      <w:vertAlign w:val="baseline"/>
                      <w:lang w:val="en-US" w:eastAsia="zh-CN"/>
                    </w:rPr>
                  </w:pPr>
                  <w:r>
                    <w:rPr>
                      <w:rFonts w:hint="default" w:ascii="黑体" w:hAnsi="黑体" w:eastAsia="黑体" w:cs="黑体"/>
                      <w:vertAlign w:val="baseline"/>
                      <w:lang w:val="en-US" w:eastAsia="zh-CN"/>
                    </w:rPr>
                    <w:t>采矿区沉淀池</w:t>
                  </w:r>
                </w:p>
              </w:tc>
              <w:tc>
                <w:tcPr>
                  <w:tcW w:w="4566" w:type="dxa"/>
                </w:tcPr>
                <w:p w14:paraId="29CB99DD">
                  <w:pPr>
                    <w:widowControl w:val="0"/>
                    <w:spacing w:line="240" w:lineRule="auto"/>
                    <w:ind w:firstLine="0" w:firstLineChars="0"/>
                    <w:jc w:val="center"/>
                    <w:rPr>
                      <w:rFonts w:hint="default"/>
                      <w:vertAlign w:val="baseline"/>
                      <w:lang w:val="en-US" w:eastAsia="zh-CN"/>
                    </w:rPr>
                  </w:pPr>
                  <w:r>
                    <w:rPr>
                      <w:rFonts w:hint="default" w:ascii="黑体" w:hAnsi="黑体" w:eastAsia="黑体" w:cs="黑体"/>
                      <w:vertAlign w:val="baseline"/>
                      <w:lang w:val="en-US" w:eastAsia="zh-CN"/>
                    </w:rPr>
                    <w:t>危废库</w:t>
                  </w:r>
                </w:p>
              </w:tc>
            </w:tr>
          </w:tbl>
          <w:p w14:paraId="1EFCF074">
            <w:pPr>
              <w:widowControl w:val="0"/>
              <w:rPr>
                <w:rFonts w:hint="default"/>
                <w:lang w:val="en-US" w:eastAsia="zh-CN"/>
              </w:rPr>
            </w:pPr>
          </w:p>
          <w:p w14:paraId="027C259B">
            <w:pPr>
              <w:widowControl w:val="0"/>
              <w:numPr>
                <w:ilvl w:val="0"/>
                <w:numId w:val="0"/>
              </w:numPr>
              <w:kinsoku/>
              <w:autoSpaceDE w:val="0"/>
              <w:autoSpaceDN w:val="0"/>
              <w:bidi w:val="0"/>
              <w:adjustRightInd w:val="0"/>
              <w:snapToGrid w:val="0"/>
              <w:spacing w:line="480" w:lineRule="exact"/>
              <w:jc w:val="left"/>
              <w:textAlignment w:val="baseline"/>
              <w:rPr>
                <w:rFonts w:hint="default"/>
                <w:lang w:val="en-US" w:eastAsia="zh-CN"/>
              </w:rPr>
            </w:pPr>
          </w:p>
          <w:p w14:paraId="636CF7AD">
            <w:pPr>
              <w:widowControl w:val="0"/>
              <w:numPr>
                <w:ilvl w:val="0"/>
                <w:numId w:val="0"/>
              </w:numPr>
              <w:kinsoku/>
              <w:autoSpaceDE w:val="0"/>
              <w:autoSpaceDN w:val="0"/>
              <w:bidi w:val="0"/>
              <w:adjustRightInd w:val="0"/>
              <w:snapToGrid w:val="0"/>
              <w:spacing w:line="480" w:lineRule="exact"/>
              <w:jc w:val="left"/>
              <w:textAlignment w:val="baseline"/>
              <w:rPr>
                <w:rFonts w:hint="default"/>
                <w:lang w:val="en-US" w:eastAsia="zh-CN"/>
              </w:rPr>
            </w:pPr>
          </w:p>
          <w:p w14:paraId="3A5C51FF">
            <w:pPr>
              <w:widowControl w:val="0"/>
              <w:numPr>
                <w:ilvl w:val="0"/>
                <w:numId w:val="0"/>
              </w:numPr>
              <w:kinsoku/>
              <w:autoSpaceDE w:val="0"/>
              <w:autoSpaceDN w:val="0"/>
              <w:bidi w:val="0"/>
              <w:adjustRightInd w:val="0"/>
              <w:snapToGrid w:val="0"/>
              <w:spacing w:line="480" w:lineRule="exact"/>
              <w:jc w:val="left"/>
              <w:textAlignment w:val="baseline"/>
              <w:rPr>
                <w:rFonts w:hint="default"/>
                <w:lang w:val="en-US" w:eastAsia="zh-CN"/>
              </w:rPr>
            </w:pPr>
          </w:p>
          <w:p w14:paraId="7A4F00BD">
            <w:pPr>
              <w:widowControl w:val="0"/>
              <w:numPr>
                <w:ilvl w:val="0"/>
                <w:numId w:val="0"/>
              </w:numPr>
              <w:kinsoku/>
              <w:autoSpaceDE w:val="0"/>
              <w:autoSpaceDN w:val="0"/>
              <w:bidi w:val="0"/>
              <w:adjustRightInd w:val="0"/>
              <w:snapToGrid w:val="0"/>
              <w:spacing w:line="480" w:lineRule="exact"/>
              <w:jc w:val="left"/>
              <w:textAlignment w:val="baseline"/>
              <w:rPr>
                <w:rFonts w:hint="default"/>
                <w:lang w:val="en-US" w:eastAsia="zh-CN"/>
              </w:rPr>
            </w:pPr>
          </w:p>
        </w:tc>
      </w:tr>
    </w:tbl>
    <w:p w14:paraId="267ABB0A">
      <w:pPr>
        <w:rPr>
          <w:rFonts w:hint="eastAsia"/>
          <w:lang w:val="en-US" w:eastAsia="zh-CN"/>
        </w:rPr>
      </w:pPr>
      <w:r>
        <w:rPr>
          <w:rFonts w:hint="eastAsia"/>
          <w:lang w:val="en-US" w:eastAsia="zh-CN"/>
        </w:rPr>
        <w:br w:type="page"/>
      </w:r>
    </w:p>
    <w:p w14:paraId="4FCC5A74">
      <w:pPr>
        <w:pStyle w:val="4"/>
        <w:bidi w:val="0"/>
      </w:pPr>
      <w:r>
        <w:rPr>
          <w:rFonts w:hint="eastAsia"/>
          <w:lang w:val="en-US" w:eastAsia="zh-CN"/>
        </w:rPr>
        <w:t>表四、</w:t>
      </w:r>
      <w:r>
        <w:t>建设项目环境影响报告表主要结论及审批部门审批决定</w:t>
      </w:r>
    </w:p>
    <w:tbl>
      <w:tblPr>
        <w:tblStyle w:val="19"/>
        <w:tblW w:w="950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01"/>
      </w:tblGrid>
      <w:tr w14:paraId="564F48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99" w:hRule="atLeast"/>
          <w:jc w:val="center"/>
        </w:trPr>
        <w:tc>
          <w:tcPr>
            <w:tcW w:w="9501" w:type="dxa"/>
            <w:vAlign w:val="top"/>
          </w:tcPr>
          <w:p w14:paraId="32B5DED4">
            <w:pPr>
              <w:pStyle w:val="5"/>
              <w:bidi w:val="0"/>
            </w:pPr>
            <w:r>
              <w:t>4.1建设项目环境影响报告表主要结论</w:t>
            </w:r>
          </w:p>
          <w:p w14:paraId="70F22C0B">
            <w:pPr>
              <w:pStyle w:val="6"/>
              <w:bidi w:val="0"/>
            </w:pPr>
            <w:r>
              <w:t>一、环评整体结论与建议</w:t>
            </w:r>
          </w:p>
          <w:p w14:paraId="4CA628F2">
            <w:pPr>
              <w:bidi w:val="0"/>
            </w:pPr>
            <w:r>
              <w:rPr>
                <w:rFonts w:hint="eastAsia"/>
              </w:rPr>
              <w:t>本项目建设符合国家的法律法规和产业政策，符合区域总体发展规划，选址可行。在落实报告中提出的各项环保措施前提下，可实现污染物达标排放，排放的主要污染物量符合总量控制指标要求。项目建设对环境的不利影响可得到有效控制和缓解，不会降低评价区域原有环境质量功能级别，因而从环境影响角度而言，该项目建设可行。</w:t>
            </w:r>
          </w:p>
          <w:p w14:paraId="0D1A4A04">
            <w:pPr>
              <w:pStyle w:val="5"/>
              <w:bidi w:val="0"/>
            </w:pPr>
            <w:r>
              <w:t>4.2、环评批复要求落实情况</w:t>
            </w:r>
          </w:p>
          <w:p w14:paraId="2E828468">
            <w:pPr>
              <w:bidi w:val="0"/>
              <w:ind w:left="0" w:leftChars="0" w:firstLine="0" w:firstLineChars="0"/>
              <w:jc w:val="center"/>
              <w:rPr>
                <w:rFonts w:hint="eastAsia" w:ascii="黑体" w:hAnsi="黑体" w:eastAsia="黑体" w:cs="黑体"/>
              </w:rPr>
            </w:pPr>
            <w:r>
              <w:rPr>
                <w:rFonts w:hint="eastAsia" w:ascii="黑体" w:hAnsi="黑体" w:eastAsia="黑体" w:cs="黑体"/>
              </w:rPr>
              <w:t>表4-1环评批复落实情况</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4547"/>
              <w:gridCol w:w="3531"/>
              <w:gridCol w:w="690"/>
            </w:tblGrid>
            <w:tr w14:paraId="4E18E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6" w:type="dxa"/>
                  <w:vAlign w:val="top"/>
                </w:tcPr>
                <w:p w14:paraId="0C459FD4">
                  <w:pPr>
                    <w:widowControl w:val="0"/>
                    <w:bidi w:val="0"/>
                    <w:spacing w:line="240" w:lineRule="auto"/>
                    <w:ind w:firstLine="0" w:firstLineChars="0"/>
                    <w:jc w:val="center"/>
                    <w:rPr>
                      <w:rFonts w:hint="eastAsia" w:ascii="Times New Roman" w:hAnsi="Times New Roman" w:eastAsia="宋体" w:cs="黑体"/>
                      <w:b/>
                      <w:bCs/>
                      <w:sz w:val="21"/>
                      <w:vertAlign w:val="baseline"/>
                      <w:lang w:val="en-US" w:eastAsia="zh-CN"/>
                    </w:rPr>
                  </w:pPr>
                  <w:r>
                    <w:rPr>
                      <w:rFonts w:hint="eastAsia" w:ascii="Times New Roman" w:hAnsi="Times New Roman" w:eastAsia="宋体" w:cs="黑体"/>
                      <w:b/>
                      <w:bCs/>
                      <w:sz w:val="21"/>
                      <w:vertAlign w:val="baseline"/>
                      <w:lang w:val="en-US" w:eastAsia="zh-CN"/>
                    </w:rPr>
                    <w:t>序号</w:t>
                  </w:r>
                </w:p>
              </w:tc>
              <w:tc>
                <w:tcPr>
                  <w:tcW w:w="4547" w:type="dxa"/>
                  <w:vAlign w:val="center"/>
                </w:tcPr>
                <w:p w14:paraId="70026790">
                  <w:pPr>
                    <w:widowControl w:val="0"/>
                    <w:bidi w:val="0"/>
                    <w:spacing w:line="240" w:lineRule="auto"/>
                    <w:ind w:firstLine="0" w:firstLineChars="0"/>
                    <w:jc w:val="center"/>
                    <w:rPr>
                      <w:rFonts w:hint="default" w:ascii="Times New Roman" w:hAnsi="Times New Roman" w:eastAsia="宋体" w:cs="黑体"/>
                      <w:b/>
                      <w:bCs/>
                      <w:sz w:val="21"/>
                      <w:vertAlign w:val="baseline"/>
                      <w:lang w:val="en-US" w:eastAsia="zh-CN"/>
                    </w:rPr>
                  </w:pPr>
                  <w:r>
                    <w:rPr>
                      <w:rFonts w:hint="eastAsia" w:ascii="Times New Roman" w:hAnsi="Times New Roman" w:eastAsia="宋体" w:cs="黑体"/>
                      <w:b/>
                      <w:bCs/>
                      <w:sz w:val="21"/>
                      <w:vertAlign w:val="baseline"/>
                      <w:lang w:val="en-US" w:eastAsia="zh-CN"/>
                    </w:rPr>
                    <w:t>环评批复要求</w:t>
                  </w:r>
                </w:p>
              </w:tc>
              <w:tc>
                <w:tcPr>
                  <w:tcW w:w="3531" w:type="dxa"/>
                  <w:vAlign w:val="center"/>
                </w:tcPr>
                <w:p w14:paraId="227315E1">
                  <w:pPr>
                    <w:widowControl w:val="0"/>
                    <w:bidi w:val="0"/>
                    <w:spacing w:line="240" w:lineRule="auto"/>
                    <w:ind w:firstLine="0" w:firstLineChars="0"/>
                    <w:jc w:val="center"/>
                    <w:rPr>
                      <w:rFonts w:hint="default" w:ascii="Times New Roman" w:hAnsi="Times New Roman" w:eastAsia="宋体" w:cs="黑体"/>
                      <w:b/>
                      <w:bCs/>
                      <w:sz w:val="21"/>
                      <w:vertAlign w:val="baseline"/>
                      <w:lang w:val="en-US" w:eastAsia="zh-CN"/>
                    </w:rPr>
                  </w:pPr>
                  <w:r>
                    <w:rPr>
                      <w:rFonts w:hint="eastAsia" w:cs="黑体"/>
                      <w:b/>
                      <w:bCs/>
                      <w:sz w:val="21"/>
                      <w:vertAlign w:val="baseline"/>
                      <w:lang w:val="en-US" w:eastAsia="zh-CN"/>
                    </w:rPr>
                    <w:t>项目建设情况</w:t>
                  </w:r>
                </w:p>
              </w:tc>
              <w:tc>
                <w:tcPr>
                  <w:tcW w:w="690" w:type="dxa"/>
                  <w:shd w:val="clear" w:color="auto" w:fill="auto"/>
                  <w:vAlign w:val="top"/>
                </w:tcPr>
                <w:p w14:paraId="2913CAC1">
                  <w:pPr>
                    <w:widowControl w:val="0"/>
                    <w:bidi w:val="0"/>
                    <w:spacing w:line="240" w:lineRule="auto"/>
                    <w:ind w:firstLine="0" w:firstLineChars="0"/>
                    <w:jc w:val="center"/>
                    <w:rPr>
                      <w:rFonts w:hint="eastAsia" w:ascii="Times New Roman" w:hAnsi="Times New Roman" w:eastAsia="宋体" w:cs="黑体"/>
                      <w:b/>
                      <w:bCs/>
                      <w:snapToGrid w:val="0"/>
                      <w:color w:val="000000"/>
                      <w:kern w:val="0"/>
                      <w:sz w:val="21"/>
                      <w:szCs w:val="21"/>
                      <w:vertAlign w:val="baseline"/>
                      <w:lang w:val="en-US" w:eastAsia="zh-CN" w:bidi="ar-SA"/>
                    </w:rPr>
                  </w:pPr>
                  <w:r>
                    <w:rPr>
                      <w:rFonts w:hint="eastAsia" w:ascii="Times New Roman" w:hAnsi="Times New Roman" w:eastAsia="宋体" w:cs="黑体"/>
                      <w:b/>
                      <w:bCs/>
                      <w:sz w:val="21"/>
                      <w:vertAlign w:val="baseline"/>
                      <w:lang w:val="en-US" w:eastAsia="zh-CN"/>
                    </w:rPr>
                    <w:t>落实情况</w:t>
                  </w:r>
                </w:p>
              </w:tc>
            </w:tr>
            <w:tr w14:paraId="3B638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6" w:type="dxa"/>
                  <w:vAlign w:val="center"/>
                </w:tcPr>
                <w:p w14:paraId="1FA4D90E">
                  <w:pPr>
                    <w:widowControl w:val="0"/>
                    <w:bidi w:val="0"/>
                    <w:spacing w:line="240" w:lineRule="auto"/>
                    <w:ind w:firstLine="0" w:firstLineChars="0"/>
                    <w:jc w:val="center"/>
                    <w:rPr>
                      <w:rFonts w:hint="eastAsia" w:ascii="Times New Roman" w:hAnsi="Times New Roman" w:eastAsia="宋体" w:cs="黑体"/>
                      <w:sz w:val="21"/>
                      <w:vertAlign w:val="baseline"/>
                      <w:lang w:val="en-US" w:eastAsia="zh-CN"/>
                    </w:rPr>
                  </w:pPr>
                  <w:r>
                    <w:rPr>
                      <w:rFonts w:hint="eastAsia" w:cs="黑体"/>
                      <w:sz w:val="21"/>
                      <w:vertAlign w:val="baseline"/>
                      <w:lang w:val="en-US" w:eastAsia="zh-CN"/>
                    </w:rPr>
                    <w:t>1</w:t>
                  </w:r>
                </w:p>
              </w:tc>
              <w:tc>
                <w:tcPr>
                  <w:tcW w:w="4547" w:type="dxa"/>
                  <w:vAlign w:val="top"/>
                </w:tcPr>
                <w:p w14:paraId="2F930C51">
                  <w:pPr>
                    <w:widowControl w:val="0"/>
                    <w:bidi w:val="0"/>
                    <w:ind w:left="0" w:leftChars="0" w:firstLine="0" w:firstLineChars="0"/>
                    <w:rPr>
                      <w:rFonts w:hint="eastAsia" w:ascii="Times New Roman" w:hAnsi="Times New Roman" w:eastAsia="宋体" w:cs="黑体"/>
                      <w:sz w:val="21"/>
                      <w:szCs w:val="21"/>
                      <w:vertAlign w:val="baseline"/>
                    </w:rPr>
                  </w:pPr>
                  <w:r>
                    <w:rPr>
                      <w:rFonts w:hint="eastAsia"/>
                      <w:sz w:val="21"/>
                      <w:szCs w:val="21"/>
                      <w:lang w:eastAsia="zh-CN"/>
                    </w:rPr>
                    <w:t>（</w:t>
                  </w:r>
                  <w:r>
                    <w:rPr>
                      <w:rFonts w:hint="eastAsia"/>
                      <w:sz w:val="21"/>
                      <w:szCs w:val="21"/>
                      <w:lang w:val="en-US" w:eastAsia="zh-CN"/>
                    </w:rPr>
                    <w:t>一</w:t>
                  </w:r>
                  <w:r>
                    <w:rPr>
                      <w:rFonts w:hint="eastAsia"/>
                      <w:sz w:val="21"/>
                      <w:szCs w:val="21"/>
                      <w:lang w:eastAsia="zh-CN"/>
                    </w:rPr>
                    <w:t>）</w:t>
                  </w:r>
                  <w:r>
                    <w:rPr>
                      <w:sz w:val="21"/>
                      <w:szCs w:val="21"/>
                    </w:rPr>
                    <w:t>进一步提升水污染防治能力，严格落实各项水污染防治措施。按照“清污分流、雨污分流”的要求完善给排水系统。生活污水经化粪池预处理后</w:t>
                  </w:r>
                  <w:r>
                    <w:rPr>
                      <w:rFonts w:hint="eastAsia"/>
                      <w:sz w:val="21"/>
                      <w:szCs w:val="21"/>
                      <w:lang w:val="en-US" w:eastAsia="zh-CN"/>
                    </w:rPr>
                    <w:t>用于农田灌溉；车辆冲洗废水经沉淀池处理后回用，不排放。</w:t>
                  </w:r>
                </w:p>
              </w:tc>
              <w:tc>
                <w:tcPr>
                  <w:tcW w:w="3531" w:type="dxa"/>
                  <w:vAlign w:val="top"/>
                </w:tcPr>
                <w:p w14:paraId="46A5FF78">
                  <w:pPr>
                    <w:widowControl w:val="0"/>
                    <w:bidi w:val="0"/>
                    <w:ind w:left="0" w:leftChars="0" w:firstLine="0" w:firstLineChars="0"/>
                    <w:rPr>
                      <w:rFonts w:hint="eastAsia" w:ascii="Times New Roman" w:hAnsi="Times New Roman" w:eastAsia="宋体"/>
                      <w:sz w:val="21"/>
                      <w:szCs w:val="21"/>
                      <w:lang w:val="en-US" w:eastAsia="zh-CN"/>
                    </w:rPr>
                  </w:pPr>
                  <w:r>
                    <w:rPr>
                      <w:rFonts w:hint="eastAsia" w:ascii="Times New Roman" w:hAnsi="Times New Roman" w:eastAsia="宋体"/>
                      <w:sz w:val="21"/>
                      <w:szCs w:val="21"/>
                      <w:lang w:eastAsia="zh-CN"/>
                    </w:rPr>
                    <w:t>项目落实了各项水污染防治措施。按照“清污分流、雨污分流”的完善给排水系统。</w:t>
                  </w:r>
                  <w:r>
                    <w:rPr>
                      <w:rFonts w:hint="eastAsia" w:ascii="Times New Roman" w:hAnsi="Times New Roman" w:eastAsia="宋体"/>
                      <w:sz w:val="21"/>
                      <w:szCs w:val="21"/>
                      <w:lang w:val="en-US" w:eastAsia="zh-CN"/>
                    </w:rPr>
                    <w:t>生活污水经化粪池处理后用于农田灌溉，不外排；车辆冲洗废水经沉淀池沉淀处理后回用，不外排。</w:t>
                  </w:r>
                </w:p>
              </w:tc>
              <w:tc>
                <w:tcPr>
                  <w:tcW w:w="690" w:type="dxa"/>
                  <w:shd w:val="clear" w:color="auto" w:fill="auto"/>
                  <w:vAlign w:val="center"/>
                </w:tcPr>
                <w:p w14:paraId="1EC503A7">
                  <w:pPr>
                    <w:widowControl w:val="0"/>
                    <w:bidi w:val="0"/>
                    <w:spacing w:line="240" w:lineRule="auto"/>
                    <w:ind w:firstLine="0" w:firstLineChars="0"/>
                    <w:jc w:val="center"/>
                    <w:rPr>
                      <w:rFonts w:hint="eastAsia" w:ascii="Times New Roman" w:hAnsi="Times New Roman" w:eastAsia="宋体" w:cs="黑体"/>
                      <w:snapToGrid w:val="0"/>
                      <w:color w:val="000000"/>
                      <w:kern w:val="0"/>
                      <w:sz w:val="21"/>
                      <w:szCs w:val="21"/>
                      <w:vertAlign w:val="baseline"/>
                      <w:lang w:val="en-US" w:eastAsia="zh-CN" w:bidi="ar-SA"/>
                    </w:rPr>
                  </w:pPr>
                  <w:r>
                    <w:rPr>
                      <w:rFonts w:hint="eastAsia" w:cs="黑体"/>
                      <w:sz w:val="21"/>
                      <w:vertAlign w:val="baseline"/>
                      <w:lang w:val="en-US" w:eastAsia="zh-CN"/>
                    </w:rPr>
                    <w:t>基本落实</w:t>
                  </w:r>
                </w:p>
              </w:tc>
            </w:tr>
            <w:tr w14:paraId="65023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6" w:type="dxa"/>
                  <w:vAlign w:val="center"/>
                </w:tcPr>
                <w:p w14:paraId="13748D70">
                  <w:pPr>
                    <w:widowControl w:val="0"/>
                    <w:bidi w:val="0"/>
                    <w:spacing w:line="240" w:lineRule="auto"/>
                    <w:ind w:firstLine="0" w:firstLineChars="0"/>
                    <w:jc w:val="center"/>
                    <w:rPr>
                      <w:rFonts w:hint="eastAsia" w:ascii="Times New Roman" w:hAnsi="Times New Roman" w:eastAsia="宋体" w:cs="黑体"/>
                      <w:sz w:val="21"/>
                      <w:vertAlign w:val="baseline"/>
                      <w:lang w:val="en-US" w:eastAsia="zh-CN"/>
                    </w:rPr>
                  </w:pPr>
                  <w:r>
                    <w:rPr>
                      <w:rFonts w:hint="eastAsia" w:cs="黑体"/>
                      <w:sz w:val="21"/>
                      <w:vertAlign w:val="baseline"/>
                      <w:lang w:val="en-US" w:eastAsia="zh-CN"/>
                    </w:rPr>
                    <w:t>2</w:t>
                  </w:r>
                </w:p>
              </w:tc>
              <w:tc>
                <w:tcPr>
                  <w:tcW w:w="4547" w:type="dxa"/>
                  <w:vAlign w:val="top"/>
                </w:tcPr>
                <w:p w14:paraId="507B35BE">
                  <w:pPr>
                    <w:widowControl w:val="0"/>
                    <w:bidi w:val="0"/>
                    <w:ind w:left="0" w:leftChars="0" w:firstLine="0" w:firstLineChars="0"/>
                    <w:rPr>
                      <w:rFonts w:hint="eastAsia"/>
                      <w:sz w:val="21"/>
                      <w:szCs w:val="21"/>
                    </w:rPr>
                  </w:pPr>
                  <w:r>
                    <w:rPr>
                      <w:rFonts w:hint="eastAsia"/>
                      <w:sz w:val="21"/>
                      <w:szCs w:val="21"/>
                      <w:lang w:eastAsia="zh-CN"/>
                    </w:rPr>
                    <w:t>（</w:t>
                  </w:r>
                  <w:r>
                    <w:rPr>
                      <w:rFonts w:hint="eastAsia"/>
                      <w:sz w:val="21"/>
                      <w:szCs w:val="21"/>
                      <w:lang w:val="en-US" w:eastAsia="zh-CN"/>
                    </w:rPr>
                    <w:t>二</w:t>
                  </w:r>
                  <w:r>
                    <w:rPr>
                      <w:rFonts w:hint="eastAsia"/>
                      <w:sz w:val="21"/>
                      <w:szCs w:val="21"/>
                      <w:lang w:eastAsia="zh-CN"/>
                    </w:rPr>
                    <w:t>）</w:t>
                  </w:r>
                  <w:r>
                    <w:rPr>
                      <w:rFonts w:hint="eastAsia"/>
                      <w:sz w:val="21"/>
                      <w:szCs w:val="21"/>
                    </w:rPr>
                    <w:t>进一步优化废气收集和处理系统，严格落实大气污染防治措施。项目大厂卸料和鄂破工序产生的废气通过“三面围挡加盖+集气罩”收集后经“旋风+袋式除尘器”处理，排气简排放;大厂圆锥破和筛分工序产生的废气收集后经“旋风+袋式除尘器”处理，排气筒排放;小厂投料和破碎工序产生的废气收集后经“旋风+袋式除尘器”处理，排气筒排放;小厂筛分工序产生的废气收集后经“旋风+袋式除尘器”处理，排气简排放。</w:t>
                  </w:r>
                </w:p>
                <w:p w14:paraId="52176158">
                  <w:pPr>
                    <w:widowControl w:val="0"/>
                    <w:bidi w:val="0"/>
                    <w:rPr>
                      <w:rFonts w:hint="eastAsia"/>
                      <w:sz w:val="21"/>
                      <w:szCs w:val="21"/>
                      <w:lang w:eastAsia="zh-CN"/>
                    </w:rPr>
                  </w:pPr>
                  <w:r>
                    <w:rPr>
                      <w:rFonts w:hint="eastAsia"/>
                      <w:sz w:val="21"/>
                      <w:szCs w:val="21"/>
                    </w:rPr>
                    <w:t>大宗物料汽车运输应全部采用新能源汽车或国六排放标准的汽车，并采取防尘、防撒落等措施，进出车辆冲洗、道路硬化、洒水抑尘、原料入棚、粉料入仓、成品入库、转运过程全封闭等措施，最大程度减少粉尘无组织排放。废气排放执行《大气污染物综合排放标准》(GB16297-1996)表中排放限值要求</w:t>
                  </w:r>
                  <w:r>
                    <w:rPr>
                      <w:rFonts w:hint="eastAsia"/>
                      <w:sz w:val="21"/>
                      <w:szCs w:val="21"/>
                      <w:lang w:eastAsia="zh-CN"/>
                    </w:rPr>
                    <w:t>。</w:t>
                  </w:r>
                </w:p>
                <w:p w14:paraId="24E9EF92">
                  <w:pPr>
                    <w:widowControl w:val="0"/>
                    <w:bidi w:val="0"/>
                    <w:spacing w:line="240" w:lineRule="auto"/>
                    <w:ind w:firstLine="0" w:firstLineChars="0"/>
                    <w:jc w:val="both"/>
                    <w:rPr>
                      <w:rFonts w:hint="eastAsia" w:ascii="Times New Roman" w:hAnsi="Times New Roman" w:eastAsia="宋体" w:cs="黑体"/>
                      <w:sz w:val="21"/>
                      <w:szCs w:val="21"/>
                      <w:vertAlign w:val="baseline"/>
                    </w:rPr>
                  </w:pPr>
                </w:p>
              </w:tc>
              <w:tc>
                <w:tcPr>
                  <w:tcW w:w="3531" w:type="dxa"/>
                  <w:vAlign w:val="top"/>
                </w:tcPr>
                <w:p w14:paraId="311C8619">
                  <w:pPr>
                    <w:widowControl w:val="0"/>
                    <w:bidi w:val="0"/>
                    <w:ind w:left="0" w:leftChars="0" w:firstLine="0" w:firstLineChars="0"/>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项目落实了</w:t>
                  </w:r>
                  <w:r>
                    <w:rPr>
                      <w:rFonts w:hint="eastAsia" w:ascii="Times New Roman" w:hAnsi="Times New Roman" w:eastAsia="宋体"/>
                      <w:sz w:val="21"/>
                      <w:szCs w:val="21"/>
                      <w:lang w:eastAsia="zh-CN"/>
                    </w:rPr>
                    <w:t>优化废气收集和处理系统，项目大厂卸料和鄂破工序产生的废气通过“三面围挡加盖+集气罩”收集后经“旋风+袋式除尘器”处理，排气简排放;大厂圆锥破和筛分工序产生的废气</w:t>
                  </w:r>
                  <w:r>
                    <w:rPr>
                      <w:rFonts w:hint="eastAsia" w:ascii="Times New Roman" w:hAnsi="Times New Roman" w:eastAsia="宋体"/>
                      <w:sz w:val="21"/>
                      <w:szCs w:val="21"/>
                      <w:lang w:val="en-US" w:eastAsia="zh-CN"/>
                    </w:rPr>
                    <w:t>分别</w:t>
                  </w:r>
                  <w:r>
                    <w:rPr>
                      <w:rFonts w:hint="eastAsia" w:ascii="Times New Roman" w:hAnsi="Times New Roman" w:eastAsia="宋体"/>
                      <w:sz w:val="21"/>
                      <w:szCs w:val="21"/>
                      <w:lang w:eastAsia="zh-CN"/>
                    </w:rPr>
                    <w:t>收集，</w:t>
                  </w:r>
                  <w:r>
                    <w:rPr>
                      <w:rFonts w:hint="eastAsia" w:ascii="Times New Roman" w:hAnsi="Times New Roman" w:eastAsia="宋体"/>
                      <w:sz w:val="21"/>
                      <w:szCs w:val="21"/>
                      <w:lang w:val="en-US" w:eastAsia="zh-CN"/>
                    </w:rPr>
                    <w:t>收集后各</w:t>
                  </w:r>
                  <w:r>
                    <w:rPr>
                      <w:rFonts w:hint="eastAsia" w:ascii="Times New Roman" w:hAnsi="Times New Roman" w:eastAsia="宋体"/>
                      <w:sz w:val="21"/>
                      <w:szCs w:val="21"/>
                      <w:lang w:eastAsia="zh-CN"/>
                    </w:rPr>
                    <w:t>经</w:t>
                  </w:r>
                  <w:r>
                    <w:rPr>
                      <w:rFonts w:hint="eastAsia" w:ascii="Times New Roman" w:hAnsi="Times New Roman" w:eastAsia="宋体"/>
                      <w:sz w:val="21"/>
                      <w:szCs w:val="21"/>
                      <w:lang w:val="en-US" w:eastAsia="zh-CN"/>
                    </w:rPr>
                    <w:t>一套</w:t>
                  </w:r>
                  <w:r>
                    <w:rPr>
                      <w:rFonts w:hint="eastAsia" w:ascii="Times New Roman" w:hAnsi="Times New Roman" w:eastAsia="宋体"/>
                      <w:sz w:val="21"/>
                      <w:szCs w:val="21"/>
                      <w:lang w:eastAsia="zh-CN"/>
                    </w:rPr>
                    <w:t>“旋风+袋式除尘器”处理，排气筒排放;小厂投料和破碎工序产生的废气</w:t>
                  </w:r>
                  <w:r>
                    <w:rPr>
                      <w:rFonts w:hint="eastAsia" w:ascii="Times New Roman" w:hAnsi="Times New Roman" w:eastAsia="宋体"/>
                      <w:sz w:val="21"/>
                      <w:szCs w:val="21"/>
                      <w:lang w:val="en-US" w:eastAsia="zh-CN"/>
                    </w:rPr>
                    <w:t>分别</w:t>
                  </w:r>
                  <w:r>
                    <w:rPr>
                      <w:rFonts w:hint="eastAsia" w:ascii="Times New Roman" w:hAnsi="Times New Roman" w:eastAsia="宋体"/>
                      <w:sz w:val="21"/>
                      <w:szCs w:val="21"/>
                      <w:lang w:eastAsia="zh-CN"/>
                    </w:rPr>
                    <w:t>收集后经</w:t>
                  </w:r>
                  <w:r>
                    <w:rPr>
                      <w:rFonts w:hint="eastAsia" w:ascii="Times New Roman" w:hAnsi="Times New Roman" w:eastAsia="宋体"/>
                      <w:sz w:val="21"/>
                      <w:szCs w:val="21"/>
                      <w:lang w:val="en-US" w:eastAsia="zh-CN"/>
                    </w:rPr>
                    <w:t>两套</w:t>
                  </w:r>
                  <w:r>
                    <w:rPr>
                      <w:rFonts w:hint="eastAsia" w:ascii="Times New Roman" w:hAnsi="Times New Roman" w:eastAsia="宋体"/>
                      <w:sz w:val="21"/>
                      <w:szCs w:val="21"/>
                      <w:lang w:eastAsia="zh-CN"/>
                    </w:rPr>
                    <w:t>“旋风+袋式除尘器”处理，</w:t>
                  </w:r>
                  <w:r>
                    <w:rPr>
                      <w:rFonts w:hint="eastAsia" w:ascii="Times New Roman" w:hAnsi="Times New Roman" w:eastAsia="宋体"/>
                      <w:sz w:val="21"/>
                      <w:szCs w:val="21"/>
                      <w:lang w:val="en-US" w:eastAsia="zh-CN"/>
                    </w:rPr>
                    <w:t>由两个</w:t>
                  </w:r>
                  <w:r>
                    <w:rPr>
                      <w:rFonts w:hint="eastAsia" w:ascii="Times New Roman" w:hAnsi="Times New Roman" w:eastAsia="宋体"/>
                      <w:sz w:val="21"/>
                      <w:szCs w:val="21"/>
                      <w:lang w:eastAsia="zh-CN"/>
                    </w:rPr>
                    <w:t>排气筒排放;小厂筛分工序产生的废气</w:t>
                  </w:r>
                  <w:r>
                    <w:rPr>
                      <w:rFonts w:hint="eastAsia" w:ascii="Times New Roman" w:hAnsi="Times New Roman" w:eastAsia="宋体"/>
                      <w:sz w:val="21"/>
                      <w:szCs w:val="21"/>
                      <w:lang w:val="en-US" w:eastAsia="zh-CN"/>
                    </w:rPr>
                    <w:t>与原料堆场产生的废气</w:t>
                  </w:r>
                  <w:r>
                    <w:rPr>
                      <w:rFonts w:hint="eastAsia" w:ascii="Times New Roman" w:hAnsi="Times New Roman" w:eastAsia="宋体"/>
                      <w:sz w:val="21"/>
                      <w:szCs w:val="21"/>
                      <w:lang w:eastAsia="zh-CN"/>
                    </w:rPr>
                    <w:t>收集后经“旋风+袋式除尘器”处理</w:t>
                  </w:r>
                  <w:r>
                    <w:rPr>
                      <w:rFonts w:hint="eastAsia" w:ascii="Times New Roman" w:hAnsi="Times New Roman" w:eastAsia="宋体"/>
                      <w:sz w:val="21"/>
                      <w:szCs w:val="21"/>
                      <w:lang w:val="en-US" w:eastAsia="zh-CN"/>
                    </w:rPr>
                    <w:t>后</w:t>
                  </w:r>
                  <w:r>
                    <w:rPr>
                      <w:rFonts w:hint="eastAsia" w:ascii="Times New Roman" w:hAnsi="Times New Roman" w:eastAsia="宋体"/>
                      <w:sz w:val="21"/>
                      <w:szCs w:val="21"/>
                      <w:lang w:eastAsia="zh-CN"/>
                    </w:rPr>
                    <w:t>排气简排放。</w:t>
                  </w:r>
                </w:p>
                <w:p w14:paraId="1FA4E374">
                  <w:pPr>
                    <w:widowControl w:val="0"/>
                    <w:bidi w:val="0"/>
                    <w:ind w:left="0" w:leftChars="0" w:firstLine="0" w:firstLineChars="0"/>
                    <w:rPr>
                      <w:rFonts w:hint="eastAsia" w:ascii="Times New Roman" w:hAnsi="Times New Roman" w:eastAsia="宋体"/>
                      <w:sz w:val="21"/>
                      <w:szCs w:val="21"/>
                      <w:lang w:val="en-US" w:eastAsia="zh-CN"/>
                    </w:rPr>
                  </w:pPr>
                  <w:r>
                    <w:rPr>
                      <w:rFonts w:hint="eastAsia" w:ascii="Times New Roman" w:hAnsi="Times New Roman" w:eastAsia="宋体"/>
                      <w:sz w:val="21"/>
                      <w:szCs w:val="21"/>
                      <w:lang w:eastAsia="zh-CN"/>
                    </w:rPr>
                    <w:t>大宗物料汽车运输应全部采用新能源汽车或国六排放标准的汽车，并采取防尘、防撒落等措施，进出车辆冲洗、道路硬化、洒水抑尘、原料入棚、粉料入仓、成品入库、转运过程全封闭等措施，最大程度减少粉尘无组织排放。废气排放执行《大气污染物综合排放标准》(GB16297一1996)表中排放限值要求。</w:t>
                  </w:r>
                </w:p>
              </w:tc>
              <w:tc>
                <w:tcPr>
                  <w:tcW w:w="690" w:type="dxa"/>
                  <w:vAlign w:val="center"/>
                </w:tcPr>
                <w:p w14:paraId="063AAB2C">
                  <w:pPr>
                    <w:widowControl w:val="0"/>
                    <w:bidi w:val="0"/>
                    <w:spacing w:line="240" w:lineRule="auto"/>
                    <w:ind w:firstLine="0" w:firstLineChars="0"/>
                    <w:jc w:val="center"/>
                    <w:rPr>
                      <w:rFonts w:hint="eastAsia" w:ascii="Times New Roman" w:hAnsi="Times New Roman" w:eastAsia="宋体" w:cs="黑体"/>
                      <w:sz w:val="21"/>
                      <w:vertAlign w:val="baseline"/>
                    </w:rPr>
                  </w:pPr>
                  <w:r>
                    <w:rPr>
                      <w:rFonts w:hint="eastAsia" w:cs="黑体"/>
                      <w:sz w:val="21"/>
                      <w:vertAlign w:val="baseline"/>
                      <w:lang w:val="en-US" w:eastAsia="zh-CN"/>
                    </w:rPr>
                    <w:t>基本落实</w:t>
                  </w:r>
                </w:p>
              </w:tc>
            </w:tr>
            <w:tr w14:paraId="1DDC5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406" w:type="dxa"/>
                  <w:vAlign w:val="center"/>
                </w:tcPr>
                <w:p w14:paraId="423A3F94">
                  <w:pPr>
                    <w:widowControl w:val="0"/>
                    <w:bidi w:val="0"/>
                    <w:spacing w:line="240" w:lineRule="auto"/>
                    <w:ind w:firstLine="0" w:firstLineChars="0"/>
                    <w:jc w:val="center"/>
                    <w:rPr>
                      <w:rFonts w:hint="eastAsia" w:ascii="Times New Roman" w:hAnsi="Times New Roman" w:eastAsia="宋体" w:cs="黑体"/>
                      <w:sz w:val="21"/>
                      <w:vertAlign w:val="baseline"/>
                      <w:lang w:val="en-US" w:eastAsia="zh-CN"/>
                    </w:rPr>
                  </w:pPr>
                  <w:r>
                    <w:rPr>
                      <w:rFonts w:hint="eastAsia" w:cs="黑体"/>
                      <w:sz w:val="21"/>
                      <w:vertAlign w:val="baseline"/>
                      <w:lang w:val="en-US" w:eastAsia="zh-CN"/>
                    </w:rPr>
                    <w:t>3</w:t>
                  </w:r>
                </w:p>
              </w:tc>
              <w:tc>
                <w:tcPr>
                  <w:tcW w:w="4547" w:type="dxa"/>
                  <w:vAlign w:val="top"/>
                </w:tcPr>
                <w:p w14:paraId="3A5D70D4">
                  <w:pPr>
                    <w:widowControl w:val="0"/>
                    <w:bidi w:val="0"/>
                    <w:rPr>
                      <w:rFonts w:hint="eastAsia" w:ascii="Times New Roman" w:hAnsi="Times New Roman" w:eastAsia="宋体"/>
                      <w:sz w:val="21"/>
                      <w:szCs w:val="21"/>
                    </w:rPr>
                  </w:pPr>
                  <w:r>
                    <w:rPr>
                      <w:rFonts w:hint="eastAsia" w:ascii="Times New Roman" w:hAnsi="Times New Roman" w:eastAsia="宋体"/>
                      <w:sz w:val="21"/>
                      <w:szCs w:val="21"/>
                    </w:rPr>
                    <w:t>(三)进一步优化厂区总平面布置，选用低噪声设备，合理安排运输时间、控制车速，采用建筑隔声、消声、减振等措施，对各类泵、风机等高噪声设备采取密闭隔声、安装减振器件，厂界噪声须符合《工业企业厂界环境噪声排放标准》(GB12348-2008)中2类标准。</w:t>
                  </w:r>
                </w:p>
              </w:tc>
              <w:tc>
                <w:tcPr>
                  <w:tcW w:w="3531" w:type="dxa"/>
                  <w:vAlign w:val="top"/>
                </w:tcPr>
                <w:p w14:paraId="6D767BD5">
                  <w:pPr>
                    <w:widowControl w:val="0"/>
                    <w:bidi w:val="0"/>
                    <w:rPr>
                      <w:rFonts w:hint="eastAsia" w:ascii="Times New Roman" w:hAnsi="Times New Roman" w:eastAsia="宋体"/>
                      <w:sz w:val="21"/>
                      <w:szCs w:val="21"/>
                    </w:rPr>
                  </w:pPr>
                  <w:r>
                    <w:rPr>
                      <w:rFonts w:hint="eastAsia" w:ascii="Times New Roman" w:hAnsi="Times New Roman" w:eastAsia="宋体"/>
                      <w:sz w:val="21"/>
                      <w:szCs w:val="21"/>
                      <w:lang w:val="en-US" w:eastAsia="zh-CN"/>
                    </w:rPr>
                    <w:t>项目</w:t>
                  </w:r>
                  <w:r>
                    <w:rPr>
                      <w:rFonts w:hint="eastAsia" w:ascii="Times New Roman" w:hAnsi="Times New Roman" w:eastAsia="宋体"/>
                      <w:sz w:val="21"/>
                      <w:szCs w:val="21"/>
                    </w:rPr>
                    <w:t>优化</w:t>
                  </w:r>
                  <w:r>
                    <w:rPr>
                      <w:rFonts w:hint="eastAsia" w:ascii="Times New Roman" w:hAnsi="Times New Roman" w:eastAsia="宋体"/>
                      <w:sz w:val="21"/>
                      <w:szCs w:val="21"/>
                      <w:lang w:val="en-US" w:eastAsia="zh-CN"/>
                    </w:rPr>
                    <w:t>了</w:t>
                  </w:r>
                  <w:r>
                    <w:rPr>
                      <w:rFonts w:hint="eastAsia" w:ascii="Times New Roman" w:hAnsi="Times New Roman" w:eastAsia="宋体"/>
                      <w:sz w:val="21"/>
                      <w:szCs w:val="21"/>
                    </w:rPr>
                    <w:t>厂区总平面布置，选用低噪声设备，合理安排运输时间、控制车速，采用建筑隔声、消声、减振等措施，对各类泵、风机等高噪声设备采取密闭隔声、安装减振器件，厂界噪声须符合《工业企业厂界环境噪声排放标准》(GB12348-2008)中2类标准。</w:t>
                  </w:r>
                </w:p>
              </w:tc>
              <w:tc>
                <w:tcPr>
                  <w:tcW w:w="690" w:type="dxa"/>
                  <w:vAlign w:val="center"/>
                </w:tcPr>
                <w:p w14:paraId="3E5B582A">
                  <w:pPr>
                    <w:widowControl w:val="0"/>
                    <w:bidi w:val="0"/>
                    <w:spacing w:line="240" w:lineRule="auto"/>
                    <w:ind w:firstLine="0" w:firstLineChars="0"/>
                    <w:jc w:val="center"/>
                    <w:rPr>
                      <w:rFonts w:hint="eastAsia" w:ascii="Times New Roman" w:hAnsi="Times New Roman" w:eastAsia="宋体" w:cs="黑体"/>
                      <w:sz w:val="21"/>
                      <w:vertAlign w:val="baseline"/>
                    </w:rPr>
                  </w:pPr>
                  <w:r>
                    <w:rPr>
                      <w:rFonts w:hint="eastAsia" w:cs="黑体"/>
                      <w:sz w:val="21"/>
                      <w:vertAlign w:val="baseline"/>
                      <w:lang w:val="en-US" w:eastAsia="zh-CN"/>
                    </w:rPr>
                    <w:t>已落实</w:t>
                  </w:r>
                </w:p>
              </w:tc>
            </w:tr>
            <w:tr w14:paraId="1CC49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06" w:type="dxa"/>
                  <w:vAlign w:val="center"/>
                </w:tcPr>
                <w:p w14:paraId="1A057C9C">
                  <w:pPr>
                    <w:widowControl w:val="0"/>
                    <w:bidi w:val="0"/>
                    <w:spacing w:line="240" w:lineRule="auto"/>
                    <w:ind w:firstLine="0" w:firstLineChars="0"/>
                    <w:jc w:val="center"/>
                    <w:rPr>
                      <w:rFonts w:hint="eastAsia" w:ascii="Times New Roman" w:hAnsi="Times New Roman" w:eastAsia="宋体" w:cs="黑体"/>
                      <w:sz w:val="21"/>
                      <w:vertAlign w:val="baseline"/>
                      <w:lang w:val="en-US" w:eastAsia="zh-CN"/>
                    </w:rPr>
                  </w:pPr>
                  <w:r>
                    <w:rPr>
                      <w:rFonts w:hint="eastAsia" w:cs="黑体"/>
                      <w:sz w:val="21"/>
                      <w:vertAlign w:val="baseline"/>
                      <w:lang w:val="en-US" w:eastAsia="zh-CN"/>
                    </w:rPr>
                    <w:t>4</w:t>
                  </w:r>
                </w:p>
              </w:tc>
              <w:tc>
                <w:tcPr>
                  <w:tcW w:w="4547" w:type="dxa"/>
                  <w:vAlign w:val="top"/>
                </w:tcPr>
                <w:p w14:paraId="06598C3A">
                  <w:pPr>
                    <w:widowControl w:val="0"/>
                    <w:bidi w:val="0"/>
                    <w:rPr>
                      <w:rFonts w:hint="eastAsia" w:ascii="Times New Roman" w:hAnsi="Times New Roman" w:eastAsia="宋体"/>
                      <w:sz w:val="21"/>
                      <w:szCs w:val="21"/>
                    </w:rPr>
                  </w:pPr>
                  <w:r>
                    <w:rPr>
                      <w:rFonts w:hint="eastAsia" w:ascii="Times New Roman" w:hAnsi="Times New Roman" w:eastAsia="宋体"/>
                      <w:sz w:val="21"/>
                      <w:szCs w:val="21"/>
                    </w:rPr>
                    <w:t>(四)规范固体废物处理处置。按照“减量化、资源化、无害化”原则，对固体废物进行分类收集、处理和处置。废机油、废油桶、含油抹布等劳保用品属于危险废物，按照危险废物转移管理有关要求，委托有资质单位处理处置，严格执行危险废物转移联单制度。一般固体废物进行综合利用应按照《安徽省固体废物源头管控实施办法》要求进行申报登记。危废暂存库须满足《危险废物贮存污染控制标准》(GB18597-2023)要求，一般固废暂存场所须符合《一般工业固体废物贮存和填埋污染控制标准》(GB18599-2020)要求，生活垃圾由环卫部门统一收集处理。</w:t>
                  </w:r>
                </w:p>
              </w:tc>
              <w:tc>
                <w:tcPr>
                  <w:tcW w:w="3531" w:type="dxa"/>
                  <w:vAlign w:val="top"/>
                </w:tcPr>
                <w:p w14:paraId="76403F7A">
                  <w:pPr>
                    <w:widowControl w:val="0"/>
                    <w:bidi w:val="0"/>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项目</w:t>
                  </w:r>
                  <w:r>
                    <w:rPr>
                      <w:rFonts w:hint="eastAsia" w:ascii="Times New Roman" w:hAnsi="Times New Roman" w:eastAsia="宋体"/>
                      <w:sz w:val="21"/>
                      <w:szCs w:val="21"/>
                    </w:rPr>
                    <w:t>规范</w:t>
                  </w:r>
                  <w:r>
                    <w:rPr>
                      <w:rFonts w:hint="eastAsia" w:ascii="Times New Roman" w:hAnsi="Times New Roman" w:eastAsia="宋体"/>
                      <w:sz w:val="21"/>
                      <w:szCs w:val="21"/>
                      <w:lang w:val="en-US" w:eastAsia="zh-CN"/>
                    </w:rPr>
                    <w:t>了</w:t>
                  </w:r>
                  <w:r>
                    <w:rPr>
                      <w:rFonts w:hint="eastAsia" w:ascii="Times New Roman" w:hAnsi="Times New Roman" w:eastAsia="宋体"/>
                      <w:sz w:val="21"/>
                      <w:szCs w:val="21"/>
                    </w:rPr>
                    <w:t>固体废物处理处置。按照“减量化、资源化、无害化”原则，对固体废物进行分类收集、处理和处置。废机油、废油桶、含油抹布等劳保用品属于危险废物，按照危险废物转移管理有关要求，委托</w:t>
                  </w:r>
                  <w:r>
                    <w:rPr>
                      <w:rFonts w:hint="eastAsia" w:ascii="Times New Roman" w:hAnsi="Times New Roman" w:eastAsia="宋体"/>
                      <w:sz w:val="21"/>
                      <w:szCs w:val="21"/>
                      <w:lang w:val="en-US" w:eastAsia="zh-CN"/>
                    </w:rPr>
                    <w:t>了</w:t>
                  </w:r>
                  <w:r>
                    <w:rPr>
                      <w:rFonts w:hint="eastAsia" w:ascii="Times New Roman" w:hAnsi="Times New Roman" w:eastAsia="宋体"/>
                      <w:sz w:val="21"/>
                      <w:szCs w:val="21"/>
                    </w:rPr>
                    <w:t>有资质单位处理处置，严格执行危险废物转移联单制度。一般固体废物进行综合利用应按照《安徽省固体废物源头管控实施办法》要求进行申报登记。危废暂存库须满足《危险废物贮存污染控制标准》(GB18597-2023)要求，一般固废暂存场所须符合《一般工业固体废物贮存和填埋污染控制标准》(GB18599-2020)要求，生活垃圾由环卫部门统一收集处理。</w:t>
                  </w:r>
                </w:p>
              </w:tc>
              <w:tc>
                <w:tcPr>
                  <w:tcW w:w="690" w:type="dxa"/>
                  <w:vAlign w:val="center"/>
                </w:tcPr>
                <w:p w14:paraId="4C122549">
                  <w:pPr>
                    <w:widowControl w:val="0"/>
                    <w:bidi w:val="0"/>
                    <w:spacing w:line="240" w:lineRule="auto"/>
                    <w:ind w:firstLine="0" w:firstLineChars="0"/>
                    <w:jc w:val="center"/>
                    <w:rPr>
                      <w:rFonts w:hint="eastAsia" w:ascii="Times New Roman" w:hAnsi="Times New Roman" w:eastAsia="宋体" w:cs="黑体"/>
                      <w:sz w:val="21"/>
                      <w:vertAlign w:val="baseline"/>
                    </w:rPr>
                  </w:pPr>
                  <w:r>
                    <w:rPr>
                      <w:rFonts w:hint="eastAsia" w:cs="黑体"/>
                      <w:sz w:val="21"/>
                      <w:vertAlign w:val="baseline"/>
                      <w:lang w:val="en-US" w:eastAsia="zh-CN"/>
                    </w:rPr>
                    <w:t>已落实</w:t>
                  </w:r>
                </w:p>
              </w:tc>
            </w:tr>
            <w:tr w14:paraId="61954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06" w:type="dxa"/>
                  <w:vAlign w:val="center"/>
                </w:tcPr>
                <w:p w14:paraId="39D2663A">
                  <w:pPr>
                    <w:widowControl w:val="0"/>
                    <w:bidi w:val="0"/>
                    <w:spacing w:line="240" w:lineRule="auto"/>
                    <w:ind w:firstLine="0" w:firstLineChars="0"/>
                    <w:jc w:val="center"/>
                    <w:rPr>
                      <w:rFonts w:hint="default" w:cs="黑体"/>
                      <w:sz w:val="21"/>
                      <w:vertAlign w:val="baseline"/>
                      <w:lang w:val="en-US" w:eastAsia="zh-CN"/>
                    </w:rPr>
                  </w:pPr>
                  <w:r>
                    <w:rPr>
                      <w:rFonts w:hint="eastAsia" w:cs="黑体"/>
                      <w:sz w:val="21"/>
                      <w:vertAlign w:val="baseline"/>
                      <w:lang w:val="en-US" w:eastAsia="zh-CN"/>
                    </w:rPr>
                    <w:t>5</w:t>
                  </w:r>
                </w:p>
              </w:tc>
              <w:tc>
                <w:tcPr>
                  <w:tcW w:w="4547" w:type="dxa"/>
                  <w:vAlign w:val="top"/>
                </w:tcPr>
                <w:p w14:paraId="019964D1">
                  <w:pPr>
                    <w:widowControl w:val="0"/>
                    <w:bidi w:val="0"/>
                    <w:ind w:left="0" w:leftChars="0" w:firstLine="0" w:firstLineChars="0"/>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(五)严格落实地下水和土壤污染防治措施。按《报告表》要求落实分区防渗措施，重点做好危废暂存间的防渗措施。</w:t>
                  </w:r>
                </w:p>
              </w:tc>
              <w:tc>
                <w:tcPr>
                  <w:tcW w:w="3531" w:type="dxa"/>
                  <w:vAlign w:val="top"/>
                </w:tcPr>
                <w:p w14:paraId="3AADAE3B">
                  <w:pPr>
                    <w:widowControl w:val="0"/>
                    <w:bidi w:val="0"/>
                    <w:ind w:left="0" w:leftChars="0" w:firstLine="0" w:firstLineChars="0"/>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已</w:t>
                  </w:r>
                  <w:r>
                    <w:rPr>
                      <w:rFonts w:hint="eastAsia" w:ascii="Times New Roman" w:hAnsi="Times New Roman" w:eastAsia="宋体"/>
                      <w:sz w:val="21"/>
                      <w:szCs w:val="21"/>
                      <w:lang w:eastAsia="zh-CN"/>
                    </w:rPr>
                    <w:t>严格落实地下水和土壤污染防治措施。按《报告表》要求落实分区防渗措施，重点做好危废暂存间的防渗措施。</w:t>
                  </w:r>
                </w:p>
              </w:tc>
              <w:tc>
                <w:tcPr>
                  <w:tcW w:w="690" w:type="dxa"/>
                  <w:vAlign w:val="center"/>
                </w:tcPr>
                <w:p w14:paraId="61A67247">
                  <w:pPr>
                    <w:widowControl w:val="0"/>
                    <w:bidi w:val="0"/>
                    <w:spacing w:line="240" w:lineRule="auto"/>
                    <w:ind w:firstLine="0" w:firstLineChars="0"/>
                    <w:jc w:val="center"/>
                    <w:rPr>
                      <w:rFonts w:hint="eastAsia" w:ascii="Times New Roman" w:hAnsi="Times New Roman" w:eastAsia="宋体" w:cs="黑体"/>
                      <w:sz w:val="21"/>
                      <w:vertAlign w:val="baseline"/>
                    </w:rPr>
                  </w:pPr>
                  <w:r>
                    <w:rPr>
                      <w:rFonts w:hint="eastAsia" w:cs="黑体"/>
                      <w:sz w:val="21"/>
                      <w:vertAlign w:val="baseline"/>
                      <w:lang w:val="en-US" w:eastAsia="zh-CN"/>
                    </w:rPr>
                    <w:t>已落实</w:t>
                  </w:r>
                </w:p>
              </w:tc>
            </w:tr>
            <w:tr w14:paraId="3762E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06" w:type="dxa"/>
                  <w:vAlign w:val="center"/>
                </w:tcPr>
                <w:p w14:paraId="21EF7FE8">
                  <w:pPr>
                    <w:widowControl w:val="0"/>
                    <w:bidi w:val="0"/>
                    <w:spacing w:line="240" w:lineRule="auto"/>
                    <w:ind w:firstLine="0" w:firstLineChars="0"/>
                    <w:jc w:val="center"/>
                    <w:rPr>
                      <w:rFonts w:hint="default" w:cs="黑体"/>
                      <w:sz w:val="21"/>
                      <w:vertAlign w:val="baseline"/>
                      <w:lang w:val="en-US" w:eastAsia="zh-CN"/>
                    </w:rPr>
                  </w:pPr>
                  <w:r>
                    <w:rPr>
                      <w:rFonts w:hint="eastAsia" w:cs="黑体"/>
                      <w:sz w:val="21"/>
                      <w:vertAlign w:val="baseline"/>
                      <w:lang w:val="en-US" w:eastAsia="zh-CN"/>
                    </w:rPr>
                    <w:t>6</w:t>
                  </w:r>
                </w:p>
              </w:tc>
              <w:tc>
                <w:tcPr>
                  <w:tcW w:w="4547" w:type="dxa"/>
                  <w:vAlign w:val="top"/>
                </w:tcPr>
                <w:p w14:paraId="6DF9C7B7">
                  <w:pPr>
                    <w:widowControl w:val="0"/>
                    <w:bidi w:val="0"/>
                    <w:ind w:left="0" w:leftChars="0" w:firstLine="0" w:firstLineChars="0"/>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(六)强化环境风险防范措施。按照《企业突发环境事件隐患排查和治理工作指南(试行)》(环保部公告2016年第74号)要求，提升突发环境事件应急能力，细化并落实环境风险防范和应急处置措施。</w:t>
                  </w:r>
                </w:p>
              </w:tc>
              <w:tc>
                <w:tcPr>
                  <w:tcW w:w="3531" w:type="dxa"/>
                  <w:vAlign w:val="top"/>
                </w:tcPr>
                <w:p w14:paraId="01D1EB7B">
                  <w:pPr>
                    <w:widowControl w:val="0"/>
                    <w:bidi w:val="0"/>
                    <w:ind w:left="0" w:leftChars="0" w:firstLine="0" w:firstLineChars="0"/>
                    <w:rPr>
                      <w:rFonts w:hint="default" w:ascii="Times New Roman" w:hAnsi="Times New Roman" w:eastAsia="宋体"/>
                      <w:sz w:val="21"/>
                      <w:szCs w:val="21"/>
                      <w:lang w:val="en-US" w:eastAsia="zh-CN"/>
                    </w:rPr>
                  </w:pPr>
                  <w:r>
                    <w:rPr>
                      <w:rFonts w:hint="eastAsia" w:ascii="Times New Roman" w:hAnsi="Times New Roman" w:eastAsia="宋体"/>
                      <w:sz w:val="21"/>
                      <w:szCs w:val="21"/>
                      <w:lang w:eastAsia="zh-CN"/>
                    </w:rPr>
                    <w:t>强化环境风险防范措施。按照《企业突发环境事件隐患排查和治理工作指南(试行)》(环保部公告2016年第74号)要求，</w:t>
                  </w:r>
                  <w:r>
                    <w:rPr>
                      <w:rFonts w:hint="eastAsia" w:ascii="Times New Roman" w:hAnsi="Times New Roman" w:eastAsia="宋体"/>
                      <w:sz w:val="21"/>
                      <w:szCs w:val="21"/>
                      <w:lang w:val="en-US" w:eastAsia="zh-CN"/>
                    </w:rPr>
                    <w:t>编辑了环境应急预案，</w:t>
                  </w:r>
                  <w:r>
                    <w:rPr>
                      <w:rFonts w:hint="eastAsia" w:ascii="Times New Roman" w:hAnsi="Times New Roman" w:eastAsia="宋体"/>
                      <w:sz w:val="21"/>
                      <w:szCs w:val="21"/>
                      <w:lang w:eastAsia="zh-CN"/>
                    </w:rPr>
                    <w:t>提升突发环境事件应急能力，细化并落实环境风险防范和应急处置措施。</w:t>
                  </w:r>
                </w:p>
              </w:tc>
              <w:tc>
                <w:tcPr>
                  <w:tcW w:w="690" w:type="dxa"/>
                  <w:vAlign w:val="center"/>
                </w:tcPr>
                <w:p w14:paraId="52E0CFE9">
                  <w:pPr>
                    <w:widowControl w:val="0"/>
                    <w:bidi w:val="0"/>
                    <w:spacing w:line="240" w:lineRule="auto"/>
                    <w:ind w:firstLine="0" w:firstLineChars="0"/>
                    <w:jc w:val="center"/>
                    <w:rPr>
                      <w:rFonts w:hint="eastAsia" w:ascii="Times New Roman" w:hAnsi="Times New Roman" w:eastAsia="宋体" w:cs="黑体"/>
                      <w:sz w:val="21"/>
                      <w:vertAlign w:val="baseline"/>
                    </w:rPr>
                  </w:pPr>
                  <w:r>
                    <w:rPr>
                      <w:rFonts w:hint="eastAsia" w:cs="黑体"/>
                      <w:sz w:val="21"/>
                      <w:vertAlign w:val="baseline"/>
                      <w:lang w:val="en-US" w:eastAsia="zh-CN"/>
                    </w:rPr>
                    <w:t>已落实</w:t>
                  </w:r>
                </w:p>
              </w:tc>
            </w:tr>
            <w:tr w14:paraId="37098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06" w:type="dxa"/>
                  <w:vAlign w:val="center"/>
                </w:tcPr>
                <w:p w14:paraId="732B59D2">
                  <w:pPr>
                    <w:widowControl w:val="0"/>
                    <w:bidi w:val="0"/>
                    <w:spacing w:line="240" w:lineRule="auto"/>
                    <w:ind w:firstLine="0" w:firstLineChars="0"/>
                    <w:jc w:val="center"/>
                    <w:rPr>
                      <w:rFonts w:hint="default" w:cs="黑体"/>
                      <w:sz w:val="21"/>
                      <w:vertAlign w:val="baseline"/>
                      <w:lang w:val="en-US" w:eastAsia="zh-CN"/>
                    </w:rPr>
                  </w:pPr>
                  <w:r>
                    <w:rPr>
                      <w:rFonts w:hint="eastAsia" w:cs="黑体"/>
                      <w:sz w:val="21"/>
                      <w:vertAlign w:val="baseline"/>
                      <w:lang w:val="en-US" w:eastAsia="zh-CN"/>
                    </w:rPr>
                    <w:t>7</w:t>
                  </w:r>
                </w:p>
              </w:tc>
              <w:tc>
                <w:tcPr>
                  <w:tcW w:w="4547" w:type="dxa"/>
                  <w:vAlign w:val="top"/>
                </w:tcPr>
                <w:p w14:paraId="3647D8CA">
                  <w:pPr>
                    <w:widowControl w:val="0"/>
                    <w:bidi w:val="0"/>
                    <w:ind w:left="0" w:leftChars="0" w:firstLine="0" w:firstLineChars="0"/>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(七)加强环境管理及监测。规范设置废气排放口和固废暂存场所，按《报告表》要求定期开展例行监测。建立生态环境管理制度，明确生态环境保护职责。</w:t>
                  </w:r>
                </w:p>
              </w:tc>
              <w:tc>
                <w:tcPr>
                  <w:tcW w:w="3531" w:type="dxa"/>
                  <w:vAlign w:val="top"/>
                </w:tcPr>
                <w:p w14:paraId="3094D406">
                  <w:pPr>
                    <w:widowControl w:val="0"/>
                    <w:bidi w:val="0"/>
                    <w:ind w:left="0" w:leftChars="0" w:firstLine="0" w:firstLineChars="0"/>
                    <w:rPr>
                      <w:rFonts w:hint="eastAsia" w:ascii="Times New Roman" w:hAnsi="Times New Roman" w:eastAsia="宋体"/>
                      <w:sz w:val="21"/>
                      <w:szCs w:val="21"/>
                      <w:lang w:eastAsia="zh-CN"/>
                    </w:rPr>
                  </w:pPr>
                  <w:r>
                    <w:rPr>
                      <w:rFonts w:hint="eastAsia" w:ascii="Times New Roman" w:hAnsi="Times New Roman" w:eastAsia="宋体"/>
                      <w:sz w:val="21"/>
                      <w:szCs w:val="21"/>
                      <w:lang w:val="en-US" w:eastAsia="zh-CN"/>
                    </w:rPr>
                    <w:t>已</w:t>
                  </w:r>
                  <w:r>
                    <w:rPr>
                      <w:rFonts w:hint="eastAsia" w:ascii="Times New Roman" w:hAnsi="Times New Roman" w:eastAsia="宋体"/>
                      <w:sz w:val="21"/>
                      <w:szCs w:val="21"/>
                      <w:lang w:eastAsia="zh-CN"/>
                    </w:rPr>
                    <w:t>加强环境管理及监测。规范设置废气排放口和固废暂存场所，按《报告表》要求定期开展例行监测。建立生态环境管理制度，明确生态环境保护职责。</w:t>
                  </w:r>
                </w:p>
              </w:tc>
              <w:tc>
                <w:tcPr>
                  <w:tcW w:w="690" w:type="dxa"/>
                  <w:vAlign w:val="center"/>
                </w:tcPr>
                <w:p w14:paraId="26CAE54B">
                  <w:pPr>
                    <w:widowControl w:val="0"/>
                    <w:bidi w:val="0"/>
                    <w:spacing w:line="240" w:lineRule="auto"/>
                    <w:ind w:firstLine="0" w:firstLineChars="0"/>
                    <w:jc w:val="center"/>
                    <w:rPr>
                      <w:rFonts w:hint="eastAsia" w:ascii="Times New Roman" w:hAnsi="Times New Roman" w:eastAsia="宋体" w:cs="黑体"/>
                      <w:sz w:val="21"/>
                      <w:vertAlign w:val="baseline"/>
                    </w:rPr>
                  </w:pPr>
                  <w:r>
                    <w:rPr>
                      <w:rFonts w:hint="eastAsia" w:cs="黑体"/>
                      <w:sz w:val="21"/>
                      <w:vertAlign w:val="baseline"/>
                      <w:lang w:val="en-US" w:eastAsia="zh-CN"/>
                    </w:rPr>
                    <w:t>基本落实</w:t>
                  </w:r>
                </w:p>
              </w:tc>
            </w:tr>
            <w:tr w14:paraId="09A75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06" w:type="dxa"/>
                  <w:vAlign w:val="center"/>
                </w:tcPr>
                <w:p w14:paraId="42273776">
                  <w:pPr>
                    <w:widowControl w:val="0"/>
                    <w:bidi w:val="0"/>
                    <w:spacing w:line="240" w:lineRule="auto"/>
                    <w:ind w:firstLine="0" w:firstLineChars="0"/>
                    <w:jc w:val="center"/>
                    <w:rPr>
                      <w:rFonts w:hint="default" w:cs="黑体"/>
                      <w:sz w:val="21"/>
                      <w:vertAlign w:val="baseline"/>
                      <w:lang w:val="en-US" w:eastAsia="zh-CN"/>
                    </w:rPr>
                  </w:pPr>
                  <w:r>
                    <w:rPr>
                      <w:rFonts w:hint="eastAsia" w:cs="黑体"/>
                      <w:sz w:val="21"/>
                      <w:vertAlign w:val="baseline"/>
                      <w:lang w:val="en-US" w:eastAsia="zh-CN"/>
                    </w:rPr>
                    <w:t>8</w:t>
                  </w:r>
                </w:p>
              </w:tc>
              <w:tc>
                <w:tcPr>
                  <w:tcW w:w="4547" w:type="dxa"/>
                  <w:vAlign w:val="top"/>
                </w:tcPr>
                <w:p w14:paraId="76075965">
                  <w:pPr>
                    <w:widowControl w:val="0"/>
                    <w:bidi w:val="0"/>
                    <w:ind w:left="0" w:leftChars="0" w:firstLine="0" w:firstLineChars="0"/>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八</w:t>
                  </w:r>
                  <w:r>
                    <w:rPr>
                      <w:rFonts w:hint="eastAsia" w:ascii="Times New Roman" w:hAnsi="Times New Roman" w:eastAsia="宋体"/>
                      <w:sz w:val="21"/>
                      <w:szCs w:val="21"/>
                      <w:lang w:eastAsia="zh-CN"/>
                    </w:rPr>
                    <w:t>）该项目的性质、规模、地点、采用的生产工艺或者污染防治措施发生重大变动，你公司应当重新报批项目环境影响评价文件。</w:t>
                  </w:r>
                </w:p>
              </w:tc>
              <w:tc>
                <w:tcPr>
                  <w:tcW w:w="3531" w:type="dxa"/>
                  <w:vAlign w:val="top"/>
                </w:tcPr>
                <w:p w14:paraId="0BABCB2B">
                  <w:pPr>
                    <w:widowControl w:val="0"/>
                    <w:bidi w:val="0"/>
                    <w:ind w:left="0" w:leftChars="0" w:firstLine="0" w:firstLineChars="0"/>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已严格执行</w:t>
                  </w:r>
                </w:p>
              </w:tc>
              <w:tc>
                <w:tcPr>
                  <w:tcW w:w="690" w:type="dxa"/>
                  <w:vAlign w:val="center"/>
                </w:tcPr>
                <w:p w14:paraId="69492AD3">
                  <w:pPr>
                    <w:widowControl w:val="0"/>
                    <w:bidi w:val="0"/>
                    <w:spacing w:line="240" w:lineRule="auto"/>
                    <w:ind w:firstLine="0" w:firstLineChars="0"/>
                    <w:jc w:val="center"/>
                    <w:rPr>
                      <w:rFonts w:hint="eastAsia" w:ascii="Times New Roman" w:hAnsi="Times New Roman" w:eastAsia="宋体" w:cs="黑体"/>
                      <w:sz w:val="21"/>
                      <w:vertAlign w:val="baseline"/>
                    </w:rPr>
                  </w:pPr>
                  <w:r>
                    <w:rPr>
                      <w:rFonts w:hint="eastAsia" w:cs="黑体"/>
                      <w:sz w:val="21"/>
                      <w:vertAlign w:val="baseline"/>
                      <w:lang w:val="en-US" w:eastAsia="zh-CN"/>
                    </w:rPr>
                    <w:t>已落实</w:t>
                  </w:r>
                </w:p>
              </w:tc>
            </w:tr>
            <w:tr w14:paraId="6B334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06" w:type="dxa"/>
                  <w:vAlign w:val="center"/>
                </w:tcPr>
                <w:p w14:paraId="65A9BE43">
                  <w:pPr>
                    <w:widowControl w:val="0"/>
                    <w:bidi w:val="0"/>
                    <w:spacing w:line="240" w:lineRule="auto"/>
                    <w:ind w:firstLine="0" w:firstLineChars="0"/>
                    <w:jc w:val="center"/>
                    <w:rPr>
                      <w:rFonts w:hint="default" w:cs="黑体"/>
                      <w:sz w:val="21"/>
                      <w:vertAlign w:val="baseline"/>
                      <w:lang w:val="en-US" w:eastAsia="zh-CN"/>
                    </w:rPr>
                  </w:pPr>
                  <w:r>
                    <w:rPr>
                      <w:rFonts w:hint="eastAsia" w:cs="黑体"/>
                      <w:sz w:val="21"/>
                      <w:vertAlign w:val="baseline"/>
                      <w:lang w:val="en-US" w:eastAsia="zh-CN"/>
                    </w:rPr>
                    <w:t>9</w:t>
                  </w:r>
                </w:p>
              </w:tc>
              <w:tc>
                <w:tcPr>
                  <w:tcW w:w="4547" w:type="dxa"/>
                  <w:vAlign w:val="top"/>
                </w:tcPr>
                <w:p w14:paraId="3E9524F3">
                  <w:pPr>
                    <w:widowControl w:val="0"/>
                    <w:bidi w:val="0"/>
                    <w:ind w:left="0" w:leftChars="0" w:firstLine="0" w:firstLineChars="0"/>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九</w:t>
                  </w:r>
                  <w:r>
                    <w:rPr>
                      <w:rFonts w:hint="eastAsia" w:ascii="Times New Roman" w:hAnsi="Times New Roman" w:eastAsia="宋体"/>
                      <w:sz w:val="21"/>
                      <w:szCs w:val="21"/>
                      <w:lang w:eastAsia="zh-CN"/>
                    </w:rPr>
                    <w:t>）项目建设必须严格执行环境保护设施与主体工程同时设计、同时施工、同时投入使用的环境保护“三同时”制度，并按规定程序实施竣工环境保护验收工作，及时向社会公开验收信息。在实际排污之前，要依法办理排污许可手续。</w:t>
                  </w:r>
                </w:p>
              </w:tc>
              <w:tc>
                <w:tcPr>
                  <w:tcW w:w="3531" w:type="dxa"/>
                  <w:vAlign w:val="top"/>
                </w:tcPr>
                <w:p w14:paraId="19E6FCDF">
                  <w:pPr>
                    <w:widowControl w:val="0"/>
                    <w:bidi w:val="0"/>
                    <w:ind w:left="0" w:leftChars="0" w:firstLine="0" w:firstLineChars="0"/>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已按照“三同时”制度执行</w:t>
                  </w:r>
                  <w:r>
                    <w:rPr>
                      <w:rFonts w:hint="eastAsia" w:ascii="Times New Roman" w:hAnsi="Times New Roman" w:eastAsia="宋体"/>
                      <w:sz w:val="21"/>
                      <w:szCs w:val="21"/>
                      <w:lang w:eastAsia="zh-CN"/>
                    </w:rPr>
                    <w:t>环境保护设施与主体工程同时设计、同时施工、同时投入使用的环境保护“三同时”制度，并按规定程序实施竣工环境保护验收工作，及时向社会公开验收信息。在实际排污之前，要依法办理排污许可手续。</w:t>
                  </w:r>
                </w:p>
              </w:tc>
              <w:tc>
                <w:tcPr>
                  <w:tcW w:w="690" w:type="dxa"/>
                  <w:vAlign w:val="center"/>
                </w:tcPr>
                <w:p w14:paraId="7DFB861C">
                  <w:pPr>
                    <w:widowControl w:val="0"/>
                    <w:bidi w:val="0"/>
                    <w:spacing w:line="240" w:lineRule="auto"/>
                    <w:ind w:firstLine="0" w:firstLineChars="0"/>
                    <w:jc w:val="center"/>
                    <w:rPr>
                      <w:rFonts w:hint="eastAsia" w:ascii="Times New Roman" w:hAnsi="Times New Roman" w:eastAsia="宋体" w:cs="黑体"/>
                      <w:sz w:val="21"/>
                      <w:vertAlign w:val="baseline"/>
                    </w:rPr>
                  </w:pPr>
                  <w:r>
                    <w:rPr>
                      <w:rFonts w:hint="eastAsia" w:cs="黑体"/>
                      <w:sz w:val="21"/>
                      <w:vertAlign w:val="baseline"/>
                      <w:lang w:val="en-US" w:eastAsia="zh-CN"/>
                    </w:rPr>
                    <w:t>已落实</w:t>
                  </w:r>
                </w:p>
              </w:tc>
            </w:tr>
          </w:tbl>
          <w:p w14:paraId="2ABF6FC5">
            <w:pPr>
              <w:bidi w:val="0"/>
              <w:ind w:left="0" w:leftChars="0" w:firstLine="0" w:firstLineChars="0"/>
              <w:jc w:val="both"/>
              <w:rPr>
                <w:rFonts w:hint="eastAsia" w:ascii="黑体" w:hAnsi="黑体" w:eastAsia="黑体" w:cs="黑体"/>
              </w:rPr>
            </w:pPr>
          </w:p>
          <w:p w14:paraId="41CDC967">
            <w:pPr>
              <w:bidi w:val="0"/>
              <w:ind w:left="0" w:leftChars="0" w:firstLine="0" w:firstLineChars="0"/>
              <w:jc w:val="both"/>
              <w:rPr>
                <w:rFonts w:hint="eastAsia" w:ascii="黑体" w:hAnsi="黑体" w:eastAsia="黑体" w:cs="黑体"/>
              </w:rPr>
            </w:pPr>
          </w:p>
        </w:tc>
      </w:tr>
      <w:tr w14:paraId="024CF7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21" w:hRule="atLeast"/>
          <w:jc w:val="center"/>
        </w:trPr>
        <w:tc>
          <w:tcPr>
            <w:tcW w:w="9501" w:type="dxa"/>
            <w:vAlign w:val="top"/>
          </w:tcPr>
          <w:p w14:paraId="6025AA86">
            <w:pPr>
              <w:pStyle w:val="5"/>
              <w:bidi w:val="0"/>
            </w:pPr>
            <w:r>
              <w:t>4.3环境管理检查</w:t>
            </w:r>
          </w:p>
          <w:p w14:paraId="2BF86BB2">
            <w:pPr>
              <w:bidi w:val="0"/>
            </w:pPr>
            <w:r>
              <w:t>4.3.1环保审批手续“三同时”执行情况</w:t>
            </w:r>
          </w:p>
          <w:p w14:paraId="58159113">
            <w:pPr>
              <w:bidi w:val="0"/>
            </w:pPr>
            <w:r>
              <w:rPr>
                <w:rFonts w:hint="eastAsia"/>
              </w:rPr>
              <w:t>安徽牛山矿山科技有限公司资源综合利用环境提升改造项目</w:t>
            </w:r>
            <w:r>
              <w:t>以来，按照《建设项目环境保护管理条例》和《中华人民共和国环境保护法》以及环境保护主管部门的要求和规定，严格执行环境保护“三同时”制度。</w:t>
            </w:r>
          </w:p>
          <w:p w14:paraId="370841C1">
            <w:pPr>
              <w:pStyle w:val="6"/>
              <w:bidi w:val="0"/>
              <w:rPr>
                <w:rFonts w:hint="eastAsia"/>
              </w:rPr>
            </w:pPr>
            <w:r>
              <w:rPr>
                <w:rFonts w:hint="eastAsia"/>
              </w:rPr>
              <w:t>4.3.2环境管理制度及人员责任分工</w:t>
            </w:r>
          </w:p>
          <w:p w14:paraId="4E1C0AAB">
            <w:pPr>
              <w:bidi w:val="0"/>
              <w:rPr>
                <w:rFonts w:hint="eastAsia"/>
              </w:rPr>
            </w:pPr>
            <w:r>
              <w:rPr>
                <w:rFonts w:hint="eastAsia"/>
              </w:rPr>
              <w:t>公司内部设专人负责厂内的环境管理，负责系统运行，维护等工作，环境管理规章制度较为齐全。</w:t>
            </w:r>
          </w:p>
          <w:p w14:paraId="00F7D044">
            <w:pPr>
              <w:bidi w:val="0"/>
              <w:rPr>
                <w:rFonts w:hint="eastAsia"/>
              </w:rPr>
            </w:pPr>
            <w:r>
              <w:rPr>
                <w:rFonts w:hint="eastAsia"/>
              </w:rPr>
              <w:t>4.3.3环保设施运行、维护情况</w:t>
            </w:r>
          </w:p>
          <w:p w14:paraId="73432943">
            <w:pPr>
              <w:bidi w:val="0"/>
              <w:rPr>
                <w:rFonts w:hint="eastAsia"/>
              </w:rPr>
            </w:pPr>
            <w:r>
              <w:rPr>
                <w:rFonts w:hint="eastAsia"/>
              </w:rPr>
              <w:t>验收监测期间下料和开孔废气处理装置布袋除尘器废气处理装置二级活性炭吸附装置等环保设施均正常运行。</w:t>
            </w:r>
          </w:p>
          <w:p w14:paraId="58CF1FDC">
            <w:pPr>
              <w:bidi w:val="0"/>
              <w:rPr>
                <w:rFonts w:hint="eastAsia"/>
              </w:rPr>
            </w:pPr>
          </w:p>
          <w:p w14:paraId="1CA2DF3B">
            <w:pPr>
              <w:bidi w:val="0"/>
              <w:rPr>
                <w:rFonts w:hint="eastAsia"/>
              </w:rPr>
            </w:pPr>
          </w:p>
          <w:p w14:paraId="442B7BC3">
            <w:pPr>
              <w:bidi w:val="0"/>
              <w:rPr>
                <w:rFonts w:hint="eastAsia"/>
              </w:rPr>
            </w:pPr>
          </w:p>
          <w:p w14:paraId="1E6EC47D">
            <w:pPr>
              <w:bidi w:val="0"/>
              <w:rPr>
                <w:rFonts w:hint="eastAsia"/>
              </w:rPr>
            </w:pPr>
          </w:p>
          <w:p w14:paraId="7D03D419">
            <w:pPr>
              <w:bidi w:val="0"/>
              <w:rPr>
                <w:rFonts w:hint="eastAsia"/>
              </w:rPr>
            </w:pPr>
          </w:p>
          <w:p w14:paraId="5E7F30DE">
            <w:pPr>
              <w:bidi w:val="0"/>
              <w:rPr>
                <w:rFonts w:hint="eastAsia"/>
              </w:rPr>
            </w:pPr>
          </w:p>
          <w:p w14:paraId="337D0F58">
            <w:pPr>
              <w:bidi w:val="0"/>
              <w:rPr>
                <w:rFonts w:hint="eastAsia"/>
              </w:rPr>
            </w:pPr>
          </w:p>
          <w:p w14:paraId="20ABB835">
            <w:pPr>
              <w:bidi w:val="0"/>
              <w:rPr>
                <w:rFonts w:hint="eastAsia"/>
              </w:rPr>
            </w:pPr>
          </w:p>
          <w:p w14:paraId="06E2E6AB">
            <w:pPr>
              <w:bidi w:val="0"/>
              <w:rPr>
                <w:rFonts w:hint="eastAsia"/>
              </w:rPr>
            </w:pPr>
          </w:p>
          <w:p w14:paraId="0070E7CB">
            <w:pPr>
              <w:bidi w:val="0"/>
              <w:rPr>
                <w:rFonts w:hint="eastAsia"/>
              </w:rPr>
            </w:pPr>
          </w:p>
          <w:p w14:paraId="03A7DBE2">
            <w:pPr>
              <w:bidi w:val="0"/>
              <w:rPr>
                <w:rFonts w:hint="eastAsia"/>
              </w:rPr>
            </w:pPr>
          </w:p>
          <w:p w14:paraId="56EAF9FC">
            <w:pPr>
              <w:bidi w:val="0"/>
              <w:rPr>
                <w:rFonts w:hint="eastAsia"/>
              </w:rPr>
            </w:pPr>
          </w:p>
          <w:p w14:paraId="3C69FE09">
            <w:pPr>
              <w:bidi w:val="0"/>
              <w:rPr>
                <w:rFonts w:hint="eastAsia"/>
              </w:rPr>
            </w:pPr>
          </w:p>
          <w:p w14:paraId="421F8A9B">
            <w:pPr>
              <w:bidi w:val="0"/>
              <w:rPr>
                <w:rFonts w:hint="eastAsia"/>
              </w:rPr>
            </w:pPr>
          </w:p>
          <w:p w14:paraId="7C72878F">
            <w:pPr>
              <w:bidi w:val="0"/>
              <w:rPr>
                <w:rFonts w:hint="eastAsia"/>
              </w:rPr>
            </w:pPr>
          </w:p>
          <w:p w14:paraId="0B32E8E2">
            <w:pPr>
              <w:bidi w:val="0"/>
              <w:rPr>
                <w:rFonts w:hint="eastAsia"/>
              </w:rPr>
            </w:pPr>
          </w:p>
          <w:p w14:paraId="51ABD567">
            <w:pPr>
              <w:bidi w:val="0"/>
              <w:rPr>
                <w:rFonts w:hint="eastAsia"/>
              </w:rPr>
            </w:pPr>
          </w:p>
          <w:p w14:paraId="16AA0A83">
            <w:pPr>
              <w:bidi w:val="0"/>
              <w:ind w:left="0" w:leftChars="0" w:firstLine="0" w:firstLineChars="0"/>
              <w:rPr>
                <w:rFonts w:hint="eastAsia"/>
              </w:rPr>
            </w:pPr>
          </w:p>
        </w:tc>
      </w:tr>
    </w:tbl>
    <w:p w14:paraId="01105CF8">
      <w:pPr>
        <w:ind w:left="0" w:leftChars="0" w:firstLine="0" w:firstLineChars="0"/>
        <w:rPr>
          <w:rFonts w:hint="default"/>
          <w:lang w:val="en-US" w:eastAsia="zh-CN"/>
        </w:rPr>
      </w:pPr>
    </w:p>
    <w:p w14:paraId="11F792C8">
      <w:pPr>
        <w:pStyle w:val="4"/>
        <w:bidi w:val="0"/>
        <w:rPr>
          <w:lang w:val="en-US" w:eastAsia="en-US"/>
        </w:rPr>
      </w:pPr>
      <w:r>
        <w:rPr>
          <w:lang w:val="en-US" w:eastAsia="en-US"/>
        </w:rPr>
        <w:t>表</w:t>
      </w:r>
      <w:r>
        <w:rPr>
          <w:rFonts w:hint="eastAsia"/>
          <w:lang w:val="en-US" w:eastAsia="zh-CN"/>
        </w:rPr>
        <w:t>五、</w:t>
      </w:r>
      <w:r>
        <w:rPr>
          <w:lang w:val="en-US" w:eastAsia="en-US"/>
        </w:rPr>
        <w:t>验收监测质量保证及质量控制</w:t>
      </w:r>
    </w:p>
    <w:tbl>
      <w:tblPr>
        <w:tblStyle w:val="19"/>
        <w:tblW w:w="9505"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505"/>
      </w:tblGrid>
      <w:tr w14:paraId="2CBE3862">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3473" w:hRule="atLeast"/>
        </w:trPr>
        <w:tc>
          <w:tcPr>
            <w:tcW w:w="9505" w:type="dxa"/>
            <w:vAlign w:val="top"/>
          </w:tcPr>
          <w:p w14:paraId="5362574D">
            <w:pPr>
              <w:pStyle w:val="5"/>
              <w:bidi w:val="0"/>
              <w:rPr>
                <w:lang w:val="en-US" w:eastAsia="en-US"/>
              </w:rPr>
            </w:pPr>
            <w:r>
              <w:rPr>
                <w:lang w:val="en-US" w:eastAsia="en-US"/>
              </w:rPr>
              <w:t>5.1监测分析方法</w:t>
            </w:r>
          </w:p>
          <w:p w14:paraId="6DCB1B04">
            <w:pPr>
              <w:bidi w:val="0"/>
              <w:ind w:left="0" w:leftChars="0" w:firstLine="0" w:firstLineChars="0"/>
              <w:jc w:val="center"/>
              <w:rPr>
                <w:rFonts w:hint="eastAsia" w:ascii="黑体" w:hAnsi="黑体" w:eastAsia="黑体" w:cs="黑体"/>
                <w:lang w:val="en-US" w:eastAsia="en-US"/>
              </w:rPr>
            </w:pPr>
            <w:r>
              <w:rPr>
                <w:rFonts w:hint="eastAsia" w:ascii="黑体" w:hAnsi="黑体" w:eastAsia="黑体" w:cs="黑体"/>
                <w:lang w:val="en-US" w:eastAsia="en-US"/>
              </w:rPr>
              <w:t>表5-1</w:t>
            </w:r>
            <w:r>
              <w:rPr>
                <w:rFonts w:hint="eastAsia" w:ascii="黑体" w:hAnsi="黑体" w:eastAsia="黑体" w:cs="黑体"/>
                <w:lang w:val="en-US" w:eastAsia="zh-CN"/>
              </w:rPr>
              <w:t xml:space="preserve">   </w:t>
            </w:r>
            <w:r>
              <w:rPr>
                <w:rFonts w:hint="eastAsia" w:ascii="黑体" w:hAnsi="黑体" w:eastAsia="黑体" w:cs="黑体"/>
                <w:lang w:val="en-US" w:eastAsia="en-US"/>
              </w:rPr>
              <w:t>监测分析方法及依据</w:t>
            </w:r>
          </w:p>
          <w:p w14:paraId="5DEE0958">
            <w:pPr>
              <w:kinsoku w:val="0"/>
              <w:spacing w:line="15" w:lineRule="exact"/>
              <w:ind w:firstLine="0" w:firstLineChars="0"/>
              <w:rPr>
                <w:rFonts w:ascii="Arial" w:hAnsi="Arial" w:eastAsia="Arial"/>
                <w:b/>
                <w:bCs/>
                <w:sz w:val="21"/>
              </w:rPr>
            </w:pPr>
          </w:p>
          <w:tbl>
            <w:tblPr>
              <w:tblStyle w:val="19"/>
              <w:tblW w:w="9343" w:type="dxa"/>
              <w:tblInd w:w="7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24"/>
              <w:gridCol w:w="4658"/>
              <w:gridCol w:w="1682"/>
              <w:gridCol w:w="1179"/>
            </w:tblGrid>
            <w:tr w14:paraId="24BAB5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1824" w:type="dxa"/>
                  <w:vAlign w:val="center"/>
                </w:tcPr>
                <w:p w14:paraId="3E22902D">
                  <w:pPr>
                    <w:kinsoku w:val="0"/>
                    <w:autoSpaceDE w:val="0"/>
                    <w:autoSpaceDN w:val="0"/>
                    <w:adjustRightInd w:val="0"/>
                    <w:snapToGrid w:val="0"/>
                    <w:spacing w:line="240" w:lineRule="auto"/>
                    <w:ind w:left="0" w:firstLine="0" w:firstLineChars="0"/>
                    <w:jc w:val="center"/>
                    <w:textAlignment w:val="baseline"/>
                    <w:rPr>
                      <w:rFonts w:hint="eastAsia" w:ascii="宋体" w:hAnsi="宋体" w:eastAsia="宋体" w:cs="宋体"/>
                      <w:b/>
                      <w:bCs/>
                      <w:snapToGrid w:val="0"/>
                      <w:color w:val="000000"/>
                      <w:spacing w:val="9"/>
                      <w:kern w:val="0"/>
                      <w:sz w:val="20"/>
                      <w:szCs w:val="20"/>
                      <w:lang w:val="en-US" w:eastAsia="en-US" w:bidi="ar-SA"/>
                    </w:rPr>
                  </w:pPr>
                  <w:r>
                    <w:rPr>
                      <w:rFonts w:hint="eastAsia" w:ascii="宋体" w:hAnsi="宋体" w:eastAsia="宋体" w:cs="宋体"/>
                      <w:b/>
                      <w:bCs/>
                      <w:snapToGrid w:val="0"/>
                      <w:color w:val="000000"/>
                      <w:spacing w:val="9"/>
                      <w:kern w:val="0"/>
                      <w:sz w:val="20"/>
                      <w:szCs w:val="20"/>
                      <w:lang w:val="en-US" w:eastAsia="en-US" w:bidi="ar-SA"/>
                    </w:rPr>
                    <w:t>检测项目</w:t>
                  </w:r>
                </w:p>
              </w:tc>
              <w:tc>
                <w:tcPr>
                  <w:tcW w:w="4658" w:type="dxa"/>
                  <w:vAlign w:val="center"/>
                </w:tcPr>
                <w:p w14:paraId="1B64CA16">
                  <w:pPr>
                    <w:kinsoku w:val="0"/>
                    <w:autoSpaceDE w:val="0"/>
                    <w:autoSpaceDN w:val="0"/>
                    <w:adjustRightInd w:val="0"/>
                    <w:snapToGrid w:val="0"/>
                    <w:spacing w:line="240" w:lineRule="auto"/>
                    <w:ind w:left="0" w:firstLine="0" w:firstLineChars="0"/>
                    <w:jc w:val="center"/>
                    <w:textAlignment w:val="baseline"/>
                    <w:rPr>
                      <w:rFonts w:hint="eastAsia" w:ascii="宋体" w:hAnsi="宋体" w:eastAsia="宋体" w:cs="宋体"/>
                      <w:b/>
                      <w:bCs/>
                      <w:snapToGrid w:val="0"/>
                      <w:color w:val="000000"/>
                      <w:spacing w:val="9"/>
                      <w:kern w:val="0"/>
                      <w:sz w:val="20"/>
                      <w:szCs w:val="20"/>
                      <w:lang w:val="en-US" w:eastAsia="en-US" w:bidi="ar-SA"/>
                    </w:rPr>
                  </w:pPr>
                  <w:r>
                    <w:rPr>
                      <w:rFonts w:hint="eastAsia" w:ascii="宋体" w:hAnsi="宋体" w:eastAsia="宋体" w:cs="宋体"/>
                      <w:b/>
                      <w:bCs/>
                      <w:snapToGrid w:val="0"/>
                      <w:color w:val="000000"/>
                      <w:spacing w:val="9"/>
                      <w:kern w:val="0"/>
                      <w:sz w:val="20"/>
                      <w:szCs w:val="20"/>
                      <w:lang w:val="en-US" w:eastAsia="en-US" w:bidi="ar-SA"/>
                    </w:rPr>
                    <w:t>检测方法</w:t>
                  </w:r>
                </w:p>
              </w:tc>
              <w:tc>
                <w:tcPr>
                  <w:tcW w:w="1682" w:type="dxa"/>
                  <w:vAlign w:val="center"/>
                </w:tcPr>
                <w:p w14:paraId="42BD758D">
                  <w:pPr>
                    <w:kinsoku w:val="0"/>
                    <w:autoSpaceDE w:val="0"/>
                    <w:autoSpaceDN w:val="0"/>
                    <w:adjustRightInd w:val="0"/>
                    <w:snapToGrid w:val="0"/>
                    <w:spacing w:line="240" w:lineRule="auto"/>
                    <w:ind w:left="0" w:firstLine="0" w:firstLineChars="0"/>
                    <w:jc w:val="center"/>
                    <w:textAlignment w:val="baseline"/>
                    <w:rPr>
                      <w:rFonts w:hint="eastAsia" w:ascii="宋体" w:hAnsi="宋体" w:eastAsia="宋体" w:cs="宋体"/>
                      <w:b/>
                      <w:bCs/>
                      <w:snapToGrid w:val="0"/>
                      <w:color w:val="000000"/>
                      <w:spacing w:val="9"/>
                      <w:kern w:val="0"/>
                      <w:sz w:val="20"/>
                      <w:szCs w:val="20"/>
                      <w:lang w:val="en-US" w:eastAsia="en-US" w:bidi="ar-SA"/>
                    </w:rPr>
                  </w:pPr>
                  <w:r>
                    <w:rPr>
                      <w:rFonts w:hint="eastAsia" w:ascii="宋体" w:hAnsi="宋体" w:eastAsia="宋体" w:cs="宋体"/>
                      <w:b/>
                      <w:bCs/>
                      <w:snapToGrid w:val="0"/>
                      <w:color w:val="000000"/>
                      <w:spacing w:val="9"/>
                      <w:kern w:val="0"/>
                      <w:sz w:val="20"/>
                      <w:szCs w:val="20"/>
                      <w:lang w:val="en-US" w:eastAsia="en-US" w:bidi="ar-SA"/>
                    </w:rPr>
                    <w:t>方法依据编号</w:t>
                  </w:r>
                </w:p>
              </w:tc>
              <w:tc>
                <w:tcPr>
                  <w:tcW w:w="1179" w:type="dxa"/>
                  <w:vAlign w:val="center"/>
                </w:tcPr>
                <w:p w14:paraId="08266E8C">
                  <w:pPr>
                    <w:kinsoku w:val="0"/>
                    <w:autoSpaceDE w:val="0"/>
                    <w:autoSpaceDN w:val="0"/>
                    <w:adjustRightInd w:val="0"/>
                    <w:snapToGrid w:val="0"/>
                    <w:spacing w:line="240" w:lineRule="auto"/>
                    <w:ind w:left="0" w:firstLine="0" w:firstLineChars="0"/>
                    <w:jc w:val="center"/>
                    <w:textAlignment w:val="baseline"/>
                    <w:rPr>
                      <w:rFonts w:hint="eastAsia" w:ascii="宋体" w:hAnsi="宋体" w:eastAsia="宋体" w:cs="宋体"/>
                      <w:b/>
                      <w:bCs/>
                      <w:snapToGrid w:val="0"/>
                      <w:color w:val="000000"/>
                      <w:spacing w:val="9"/>
                      <w:kern w:val="0"/>
                      <w:sz w:val="20"/>
                      <w:szCs w:val="20"/>
                      <w:lang w:val="en-US" w:eastAsia="en-US" w:bidi="ar-SA"/>
                    </w:rPr>
                  </w:pPr>
                  <w:r>
                    <w:rPr>
                      <w:rFonts w:hint="eastAsia" w:ascii="宋体" w:hAnsi="宋体" w:eastAsia="宋体" w:cs="宋体"/>
                      <w:b/>
                      <w:bCs/>
                      <w:snapToGrid w:val="0"/>
                      <w:color w:val="000000"/>
                      <w:spacing w:val="9"/>
                      <w:kern w:val="0"/>
                      <w:sz w:val="20"/>
                      <w:szCs w:val="20"/>
                      <w:lang w:val="en-US" w:eastAsia="en-US" w:bidi="ar-SA"/>
                    </w:rPr>
                    <w:t>检出限</w:t>
                  </w:r>
                </w:p>
              </w:tc>
            </w:tr>
            <w:tr w14:paraId="550E68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824" w:type="dxa"/>
                  <w:vAlign w:val="top"/>
                </w:tcPr>
                <w:p w14:paraId="573E543C">
                  <w:pPr>
                    <w:kinsoku w:val="0"/>
                    <w:autoSpaceDE w:val="0"/>
                    <w:autoSpaceDN w:val="0"/>
                    <w:adjustRightInd w:val="0"/>
                    <w:snapToGrid w:val="0"/>
                    <w:spacing w:before="84" w:line="229" w:lineRule="auto"/>
                    <w:ind w:left="0" w:leftChars="0" w:firstLine="0" w:firstLineChars="0"/>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低浓度颗粒物</w:t>
                  </w:r>
                </w:p>
              </w:tc>
              <w:tc>
                <w:tcPr>
                  <w:tcW w:w="4658" w:type="dxa"/>
                  <w:vAlign w:val="top"/>
                </w:tcPr>
                <w:p w14:paraId="515FD0C4">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固定污染源废气低浓度颗粒物的测定重量法</w:t>
                  </w:r>
                </w:p>
              </w:tc>
              <w:tc>
                <w:tcPr>
                  <w:tcW w:w="1682" w:type="dxa"/>
                  <w:vAlign w:val="top"/>
                </w:tcPr>
                <w:p w14:paraId="57301836">
                  <w:pPr>
                    <w:kinsoku w:val="0"/>
                    <w:spacing w:before="134" w:line="195" w:lineRule="auto"/>
                    <w:ind w:left="0" w:leftChars="0" w:firstLine="0" w:firstLineChars="0"/>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pacing w:val="4"/>
                      <w:sz w:val="20"/>
                      <w:szCs w:val="20"/>
                    </w:rPr>
                    <w:t>836-2017</w:t>
                  </w:r>
                </w:p>
              </w:tc>
              <w:tc>
                <w:tcPr>
                  <w:tcW w:w="1179" w:type="dxa"/>
                  <w:vAlign w:val="top"/>
                </w:tcPr>
                <w:p w14:paraId="6B1BD70E">
                  <w:pPr>
                    <w:kinsoku w:val="0"/>
                    <w:spacing w:before="67" w:line="274" w:lineRule="exact"/>
                    <w:ind w:left="0" w:leftChars="0" w:firstLine="0" w:firstLineChars="0"/>
                    <w:jc w:val="center"/>
                    <w:rPr>
                      <w:rFonts w:ascii="Times New Roman" w:hAnsi="Times New Roman" w:eastAsia="Times New Roman" w:cs="Times New Roman"/>
                      <w:sz w:val="13"/>
                      <w:szCs w:val="13"/>
                    </w:rPr>
                  </w:pPr>
                  <w:r>
                    <w:rPr>
                      <w:rFonts w:ascii="Times New Roman" w:hAnsi="Times New Roman" w:eastAsia="Times New Roman" w:cs="Times New Roman"/>
                      <w:spacing w:val="2"/>
                      <w:position w:val="3"/>
                      <w:sz w:val="20"/>
                      <w:szCs w:val="20"/>
                    </w:rPr>
                    <w:t>1.0</w:t>
                  </w:r>
                  <w:r>
                    <w:rPr>
                      <w:rFonts w:ascii="Times New Roman" w:hAnsi="Times New Roman" w:eastAsia="Times New Roman" w:cs="Times New Roman"/>
                      <w:position w:val="3"/>
                      <w:sz w:val="20"/>
                      <w:szCs w:val="20"/>
                    </w:rPr>
                    <w:t>mg</w:t>
                  </w:r>
                  <w:r>
                    <w:rPr>
                      <w:rFonts w:ascii="Times New Roman" w:hAnsi="Times New Roman" w:eastAsia="Times New Roman" w:cs="Times New Roman"/>
                      <w:spacing w:val="2"/>
                      <w:position w:val="3"/>
                      <w:sz w:val="20"/>
                      <w:szCs w:val="20"/>
                    </w:rPr>
                    <w:t>/m</w:t>
                  </w:r>
                  <w:r>
                    <w:rPr>
                      <w:rFonts w:ascii="Times New Roman" w:hAnsi="Times New Roman" w:eastAsia="Times New Roman" w:cs="Times New Roman"/>
                      <w:spacing w:val="2"/>
                      <w:position w:val="9"/>
                      <w:sz w:val="13"/>
                      <w:szCs w:val="13"/>
                    </w:rPr>
                    <w:t>3</w:t>
                  </w:r>
                </w:p>
              </w:tc>
            </w:tr>
            <w:tr w14:paraId="0BA0F1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824" w:type="dxa"/>
                  <w:vAlign w:val="top"/>
                </w:tcPr>
                <w:p w14:paraId="44B3DAB4">
                  <w:pPr>
                    <w:kinsoku w:val="0"/>
                    <w:autoSpaceDE w:val="0"/>
                    <w:autoSpaceDN w:val="0"/>
                    <w:adjustRightInd w:val="0"/>
                    <w:snapToGrid w:val="0"/>
                    <w:spacing w:before="99" w:line="229" w:lineRule="auto"/>
                    <w:ind w:left="0" w:leftChars="0" w:firstLine="0" w:firstLineChars="0"/>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7"/>
                      <w:kern w:val="0"/>
                      <w:sz w:val="20"/>
                      <w:szCs w:val="20"/>
                      <w:lang w:val="en-US" w:eastAsia="en-US" w:bidi="ar-SA"/>
                    </w:rPr>
                    <w:t>总悬浮颗粒物</w:t>
                  </w:r>
                </w:p>
              </w:tc>
              <w:tc>
                <w:tcPr>
                  <w:tcW w:w="4658" w:type="dxa"/>
                  <w:vAlign w:val="top"/>
                </w:tcPr>
                <w:p w14:paraId="1927374B">
                  <w:pPr>
                    <w:kinsoku w:val="0"/>
                    <w:autoSpaceDE w:val="0"/>
                    <w:autoSpaceDN w:val="0"/>
                    <w:adjustRightInd w:val="0"/>
                    <w:snapToGrid w:val="0"/>
                    <w:spacing w:before="99" w:line="229" w:lineRule="auto"/>
                    <w:ind w:left="0" w:leftChars="0" w:firstLine="0" w:firstLineChars="0"/>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8"/>
                      <w:kern w:val="0"/>
                      <w:sz w:val="20"/>
                      <w:szCs w:val="20"/>
                      <w:lang w:val="en-US" w:eastAsia="en-US" w:bidi="ar-SA"/>
                    </w:rPr>
                    <w:t>环境空气总悬浮颗粒物的测定重量法</w:t>
                  </w:r>
                </w:p>
              </w:tc>
              <w:tc>
                <w:tcPr>
                  <w:tcW w:w="1682" w:type="dxa"/>
                  <w:vAlign w:val="top"/>
                </w:tcPr>
                <w:p w14:paraId="3F39FEFB">
                  <w:pPr>
                    <w:kinsoku w:val="0"/>
                    <w:spacing w:before="135" w:line="195" w:lineRule="auto"/>
                    <w:ind w:left="0" w:leftChars="0" w:firstLine="0" w:firstLineChars="0"/>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HJ</w:t>
                  </w:r>
                  <w:r>
                    <w:rPr>
                      <w:rFonts w:ascii="Times New Roman" w:hAnsi="Times New Roman" w:eastAsia="Times New Roman" w:cs="Times New Roman"/>
                      <w:spacing w:val="2"/>
                      <w:sz w:val="20"/>
                      <w:szCs w:val="20"/>
                    </w:rPr>
                    <w:t>1263-2022</w:t>
                  </w:r>
                </w:p>
              </w:tc>
              <w:tc>
                <w:tcPr>
                  <w:tcW w:w="1179" w:type="dxa"/>
                  <w:vAlign w:val="top"/>
                </w:tcPr>
                <w:p w14:paraId="519970F5">
                  <w:pPr>
                    <w:kinsoku w:val="0"/>
                    <w:spacing w:before="68" w:line="274" w:lineRule="exact"/>
                    <w:ind w:left="0" w:leftChars="0" w:firstLine="0" w:firstLineChars="0"/>
                    <w:jc w:val="center"/>
                    <w:rPr>
                      <w:rFonts w:ascii="Times New Roman" w:hAnsi="Times New Roman" w:eastAsia="Times New Roman" w:cs="Times New Roman"/>
                      <w:sz w:val="13"/>
                      <w:szCs w:val="13"/>
                    </w:rPr>
                  </w:pPr>
                  <w:r>
                    <w:rPr>
                      <w:rFonts w:ascii="Times New Roman" w:hAnsi="Times New Roman" w:eastAsia="Times New Roman" w:cs="Times New Roman"/>
                      <w:spacing w:val="3"/>
                      <w:position w:val="3"/>
                      <w:sz w:val="20"/>
                      <w:szCs w:val="20"/>
                    </w:rPr>
                    <w:t>7µg/m</w:t>
                  </w:r>
                  <w:r>
                    <w:rPr>
                      <w:rFonts w:ascii="Times New Roman" w:hAnsi="Times New Roman" w:eastAsia="Times New Roman" w:cs="Times New Roman"/>
                      <w:spacing w:val="3"/>
                      <w:position w:val="9"/>
                      <w:sz w:val="13"/>
                      <w:szCs w:val="13"/>
                    </w:rPr>
                    <w:t>3</w:t>
                  </w:r>
                </w:p>
              </w:tc>
            </w:tr>
            <w:tr w14:paraId="379150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824" w:type="dxa"/>
                  <w:vAlign w:val="top"/>
                </w:tcPr>
                <w:p w14:paraId="386882B3">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噪声</w:t>
                  </w:r>
                </w:p>
              </w:tc>
              <w:tc>
                <w:tcPr>
                  <w:tcW w:w="4658" w:type="dxa"/>
                  <w:vAlign w:val="top"/>
                </w:tcPr>
                <w:p w14:paraId="0EB285E9">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kern w:val="0"/>
                      <w:sz w:val="20"/>
                      <w:szCs w:val="20"/>
                      <w:lang w:val="en-US" w:eastAsia="en-US" w:bidi="ar-SA"/>
                    </w:rPr>
                  </w:pPr>
                  <w:r>
                    <w:rPr>
                      <w:rFonts w:ascii="宋体" w:hAnsi="宋体" w:eastAsia="宋体" w:cs="宋体"/>
                      <w:snapToGrid w:val="0"/>
                      <w:color w:val="000000"/>
                      <w:spacing w:val="9"/>
                      <w:kern w:val="0"/>
                      <w:sz w:val="20"/>
                      <w:szCs w:val="20"/>
                      <w:lang w:val="en-US" w:eastAsia="en-US" w:bidi="ar-SA"/>
                    </w:rPr>
                    <w:t>工业企业厂界环境噪声排放标准</w:t>
                  </w:r>
                </w:p>
              </w:tc>
              <w:tc>
                <w:tcPr>
                  <w:tcW w:w="1682" w:type="dxa"/>
                  <w:vAlign w:val="top"/>
                </w:tcPr>
                <w:p w14:paraId="292BDEA0">
                  <w:pPr>
                    <w:kinsoku w:val="0"/>
                    <w:spacing w:before="133" w:line="195" w:lineRule="auto"/>
                    <w:ind w:left="0" w:leftChars="0" w:firstLine="0" w:firstLineChars="0"/>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GB</w:t>
                  </w:r>
                  <w:r>
                    <w:rPr>
                      <w:rFonts w:ascii="Times New Roman" w:hAnsi="Times New Roman" w:eastAsia="Times New Roman" w:cs="Times New Roman"/>
                      <w:spacing w:val="2"/>
                      <w:sz w:val="20"/>
                      <w:szCs w:val="20"/>
                    </w:rPr>
                    <w:t>12348-2008</w:t>
                  </w:r>
                </w:p>
              </w:tc>
              <w:tc>
                <w:tcPr>
                  <w:tcW w:w="1179" w:type="dxa"/>
                  <w:vAlign w:val="top"/>
                </w:tcPr>
                <w:p w14:paraId="3491CB94">
                  <w:pPr>
                    <w:kinsoku w:val="0"/>
                    <w:spacing w:before="223" w:line="95" w:lineRule="exact"/>
                    <w:ind w:left="0" w:leftChars="0" w:firstLine="0" w:firstLineChars="0"/>
                    <w:jc w:val="center"/>
                    <w:rPr>
                      <w:rFonts w:ascii="Times New Roman" w:hAnsi="Times New Roman" w:eastAsia="Times New Roman" w:cs="Times New Roman"/>
                      <w:sz w:val="20"/>
                      <w:szCs w:val="20"/>
                    </w:rPr>
                  </w:pPr>
                  <w:r>
                    <w:rPr>
                      <w:rFonts w:ascii="Times New Roman" w:hAnsi="Times New Roman" w:eastAsia="Times New Roman" w:cs="Times New Roman"/>
                      <w:spacing w:val="12"/>
                      <w:position w:val="-2"/>
                      <w:sz w:val="20"/>
                      <w:szCs w:val="20"/>
                    </w:rPr>
                    <w:t>—</w:t>
                  </w:r>
                </w:p>
              </w:tc>
            </w:tr>
          </w:tbl>
          <w:p w14:paraId="7064FFCA">
            <w:pPr>
              <w:pStyle w:val="5"/>
              <w:bidi w:val="0"/>
              <w:rPr>
                <w:rFonts w:hint="eastAsia"/>
                <w:lang w:val="en-US" w:eastAsia="en-US"/>
              </w:rPr>
            </w:pPr>
            <w:r>
              <w:rPr>
                <w:lang w:val="en-US" w:eastAsia="en-US"/>
              </w:rPr>
              <w:t>5.2监测仪器</w:t>
            </w:r>
          </w:p>
          <w:p w14:paraId="183022E0">
            <w:pPr>
              <w:bidi w:val="0"/>
              <w:ind w:left="0" w:leftChars="0" w:firstLine="0" w:firstLineChars="0"/>
              <w:jc w:val="center"/>
              <w:rPr>
                <w:rFonts w:hint="eastAsia" w:ascii="黑体" w:hAnsi="黑体" w:eastAsia="黑体" w:cs="黑体"/>
                <w:lang w:val="en-US" w:eastAsia="en-US"/>
              </w:rPr>
            </w:pPr>
            <w:r>
              <w:rPr>
                <w:rFonts w:hint="eastAsia" w:ascii="黑体" w:hAnsi="黑体" w:eastAsia="黑体" w:cs="黑体"/>
                <w:lang w:val="en-US" w:eastAsia="en-US"/>
              </w:rPr>
              <w:t>表5-2</w:t>
            </w:r>
            <w:r>
              <w:rPr>
                <w:rFonts w:hint="eastAsia" w:ascii="黑体" w:hAnsi="黑体" w:eastAsia="黑体" w:cs="黑体"/>
                <w:lang w:val="en-US" w:eastAsia="zh-CN"/>
              </w:rPr>
              <w:t xml:space="preserve">    </w:t>
            </w:r>
            <w:r>
              <w:rPr>
                <w:rFonts w:hint="eastAsia" w:ascii="黑体" w:hAnsi="黑体" w:eastAsia="黑体" w:cs="黑体"/>
                <w:lang w:val="en-US" w:eastAsia="en-US"/>
              </w:rPr>
              <w:t>分析及监测仪器</w:t>
            </w:r>
          </w:p>
          <w:p w14:paraId="2BDBDB79">
            <w:pPr>
              <w:kinsoku w:val="0"/>
              <w:spacing w:line="14" w:lineRule="exact"/>
              <w:ind w:firstLine="0" w:firstLineChars="0"/>
              <w:rPr>
                <w:rFonts w:ascii="Arial" w:hAnsi="Arial" w:eastAsia="Arial"/>
                <w:sz w:val="21"/>
              </w:rPr>
            </w:pPr>
          </w:p>
          <w:tbl>
            <w:tblPr>
              <w:tblStyle w:val="19"/>
              <w:tblW w:w="9322" w:type="dxa"/>
              <w:tblInd w:w="9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189"/>
              <w:gridCol w:w="1992"/>
              <w:gridCol w:w="1807"/>
              <w:gridCol w:w="2334"/>
            </w:tblGrid>
            <w:tr w14:paraId="7A2F3C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3189" w:type="dxa"/>
                  <w:vAlign w:val="center"/>
                </w:tcPr>
                <w:p w14:paraId="5C5BB4A2">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检测仪器名称</w:t>
                  </w:r>
                </w:p>
              </w:tc>
              <w:tc>
                <w:tcPr>
                  <w:tcW w:w="1992" w:type="dxa"/>
                  <w:vAlign w:val="center"/>
                </w:tcPr>
                <w:p w14:paraId="2E774AF6">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仪器型号</w:t>
                  </w:r>
                </w:p>
              </w:tc>
              <w:tc>
                <w:tcPr>
                  <w:tcW w:w="1807" w:type="dxa"/>
                  <w:vAlign w:val="center"/>
                </w:tcPr>
                <w:p w14:paraId="3114834D">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仪器管理编号</w:t>
                  </w:r>
                </w:p>
              </w:tc>
              <w:tc>
                <w:tcPr>
                  <w:tcW w:w="2334" w:type="dxa"/>
                  <w:vAlign w:val="center"/>
                </w:tcPr>
                <w:p w14:paraId="598BE8FC">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检定/校准有效期</w:t>
                  </w:r>
                </w:p>
              </w:tc>
            </w:tr>
            <w:tr w14:paraId="255BB9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9322" w:type="dxa"/>
                  <w:gridSpan w:val="4"/>
                  <w:vAlign w:val="center"/>
                </w:tcPr>
                <w:p w14:paraId="75A7A42B">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现场检测仪器</w:t>
                  </w:r>
                </w:p>
              </w:tc>
            </w:tr>
            <w:tr w14:paraId="650EEF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36CF4B4B">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环境空气颗粒物综合采样器</w:t>
                  </w:r>
                </w:p>
              </w:tc>
              <w:tc>
                <w:tcPr>
                  <w:tcW w:w="1992" w:type="dxa"/>
                  <w:vAlign w:val="top"/>
                </w:tcPr>
                <w:p w14:paraId="42130FB3">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ZR-3922</w:t>
                  </w:r>
                </w:p>
              </w:tc>
              <w:tc>
                <w:tcPr>
                  <w:tcW w:w="1807" w:type="dxa"/>
                  <w:vAlign w:val="top"/>
                </w:tcPr>
                <w:p w14:paraId="5C5CCBE4">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RJ-YQ-019</w:t>
                  </w:r>
                </w:p>
              </w:tc>
              <w:tc>
                <w:tcPr>
                  <w:tcW w:w="2334" w:type="dxa"/>
                  <w:vAlign w:val="top"/>
                </w:tcPr>
                <w:p w14:paraId="331BEE65">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2025.10.30</w:t>
                  </w:r>
                </w:p>
              </w:tc>
            </w:tr>
            <w:tr w14:paraId="0F319B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178826F3">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环境空气颗粒物综合采样器</w:t>
                  </w:r>
                </w:p>
              </w:tc>
              <w:tc>
                <w:tcPr>
                  <w:tcW w:w="1992" w:type="dxa"/>
                  <w:vAlign w:val="top"/>
                </w:tcPr>
                <w:p w14:paraId="245DC8B8">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ZR-3922</w:t>
                  </w:r>
                </w:p>
              </w:tc>
              <w:tc>
                <w:tcPr>
                  <w:tcW w:w="1807" w:type="dxa"/>
                  <w:vAlign w:val="top"/>
                </w:tcPr>
                <w:p w14:paraId="2E87AA9C">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RJ-YQ-020</w:t>
                  </w:r>
                </w:p>
              </w:tc>
              <w:tc>
                <w:tcPr>
                  <w:tcW w:w="2334" w:type="dxa"/>
                  <w:vAlign w:val="top"/>
                </w:tcPr>
                <w:p w14:paraId="1E4374C7">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2025.10.30</w:t>
                  </w:r>
                </w:p>
              </w:tc>
            </w:tr>
            <w:tr w14:paraId="5A4BAE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55061BE3">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环境空气颗粒物综合采样器</w:t>
                  </w:r>
                </w:p>
              </w:tc>
              <w:tc>
                <w:tcPr>
                  <w:tcW w:w="1992" w:type="dxa"/>
                  <w:vAlign w:val="top"/>
                </w:tcPr>
                <w:p w14:paraId="42CDE160">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ZR-3922</w:t>
                  </w:r>
                </w:p>
              </w:tc>
              <w:tc>
                <w:tcPr>
                  <w:tcW w:w="1807" w:type="dxa"/>
                  <w:vAlign w:val="top"/>
                </w:tcPr>
                <w:p w14:paraId="60AA4F65">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RJ-YQ-021</w:t>
                  </w:r>
                </w:p>
              </w:tc>
              <w:tc>
                <w:tcPr>
                  <w:tcW w:w="2334" w:type="dxa"/>
                  <w:vAlign w:val="top"/>
                </w:tcPr>
                <w:p w14:paraId="611B99E9">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2025.10.30</w:t>
                  </w:r>
                </w:p>
              </w:tc>
            </w:tr>
            <w:tr w14:paraId="649416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3189" w:type="dxa"/>
                  <w:vAlign w:val="top"/>
                </w:tcPr>
                <w:p w14:paraId="2C9629C6">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大气颗粒物综合采样器</w:t>
                  </w:r>
                </w:p>
              </w:tc>
              <w:tc>
                <w:tcPr>
                  <w:tcW w:w="1992" w:type="dxa"/>
                  <w:vAlign w:val="top"/>
                </w:tcPr>
                <w:p w14:paraId="65912441">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YQ-1114</w:t>
                  </w:r>
                </w:p>
              </w:tc>
              <w:tc>
                <w:tcPr>
                  <w:tcW w:w="1807" w:type="dxa"/>
                  <w:vAlign w:val="top"/>
                </w:tcPr>
                <w:p w14:paraId="4F064B00">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RJ-YQ-032</w:t>
                  </w:r>
                </w:p>
              </w:tc>
              <w:tc>
                <w:tcPr>
                  <w:tcW w:w="2334" w:type="dxa"/>
                  <w:vAlign w:val="top"/>
                </w:tcPr>
                <w:p w14:paraId="03F91A17">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2025.11.26</w:t>
                  </w:r>
                </w:p>
              </w:tc>
            </w:tr>
            <w:tr w14:paraId="701B55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3A439C8D">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大气颗粒物综合采样器</w:t>
                  </w:r>
                </w:p>
              </w:tc>
              <w:tc>
                <w:tcPr>
                  <w:tcW w:w="1992" w:type="dxa"/>
                  <w:vAlign w:val="top"/>
                </w:tcPr>
                <w:p w14:paraId="462549E9">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YQ-1114</w:t>
                  </w:r>
                </w:p>
              </w:tc>
              <w:tc>
                <w:tcPr>
                  <w:tcW w:w="1807" w:type="dxa"/>
                  <w:vAlign w:val="top"/>
                </w:tcPr>
                <w:p w14:paraId="60119C0F">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RJ-YQ-039</w:t>
                  </w:r>
                </w:p>
              </w:tc>
              <w:tc>
                <w:tcPr>
                  <w:tcW w:w="2334" w:type="dxa"/>
                  <w:vAlign w:val="top"/>
                </w:tcPr>
                <w:p w14:paraId="34444C8D">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2025.11.26</w:t>
                  </w:r>
                </w:p>
              </w:tc>
            </w:tr>
            <w:tr w14:paraId="303FA0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379B89D0">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大气颗粒物综合采样器</w:t>
                  </w:r>
                </w:p>
              </w:tc>
              <w:tc>
                <w:tcPr>
                  <w:tcW w:w="1992" w:type="dxa"/>
                  <w:vAlign w:val="top"/>
                </w:tcPr>
                <w:p w14:paraId="7D2FF5C3">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YQ-1114</w:t>
                  </w:r>
                </w:p>
              </w:tc>
              <w:tc>
                <w:tcPr>
                  <w:tcW w:w="1807" w:type="dxa"/>
                  <w:vAlign w:val="top"/>
                </w:tcPr>
                <w:p w14:paraId="48CD032A">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RJ-YQ-040</w:t>
                  </w:r>
                </w:p>
              </w:tc>
              <w:tc>
                <w:tcPr>
                  <w:tcW w:w="2334" w:type="dxa"/>
                  <w:vAlign w:val="top"/>
                </w:tcPr>
                <w:p w14:paraId="28EA5DC0">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2025.11.26</w:t>
                  </w:r>
                </w:p>
              </w:tc>
            </w:tr>
            <w:tr w14:paraId="357FFA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39507FD1">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大气颗粒物综合采样器</w:t>
                  </w:r>
                </w:p>
              </w:tc>
              <w:tc>
                <w:tcPr>
                  <w:tcW w:w="1992" w:type="dxa"/>
                  <w:vAlign w:val="top"/>
                </w:tcPr>
                <w:p w14:paraId="62E446A1">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YQ-1114</w:t>
                  </w:r>
                </w:p>
              </w:tc>
              <w:tc>
                <w:tcPr>
                  <w:tcW w:w="1807" w:type="dxa"/>
                  <w:vAlign w:val="top"/>
                </w:tcPr>
                <w:p w14:paraId="6B4E8B83">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RJ-YQ-034</w:t>
                  </w:r>
                </w:p>
              </w:tc>
              <w:tc>
                <w:tcPr>
                  <w:tcW w:w="2334" w:type="dxa"/>
                  <w:vAlign w:val="top"/>
                </w:tcPr>
                <w:p w14:paraId="660A8429">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2025.11.26</w:t>
                  </w:r>
                </w:p>
              </w:tc>
            </w:tr>
            <w:tr w14:paraId="440395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5EBEBEA6">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自动烟尘烟气综合测试仪（17款）</w:t>
                  </w:r>
                </w:p>
              </w:tc>
              <w:tc>
                <w:tcPr>
                  <w:tcW w:w="1992" w:type="dxa"/>
                  <w:vAlign w:val="top"/>
                </w:tcPr>
                <w:p w14:paraId="7424041D">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ZR-3260</w:t>
                  </w:r>
                </w:p>
              </w:tc>
              <w:tc>
                <w:tcPr>
                  <w:tcW w:w="1807" w:type="dxa"/>
                  <w:vAlign w:val="top"/>
                </w:tcPr>
                <w:p w14:paraId="026E3D69">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RJ-YQ-023</w:t>
                  </w:r>
                </w:p>
              </w:tc>
              <w:tc>
                <w:tcPr>
                  <w:tcW w:w="2334" w:type="dxa"/>
                  <w:vAlign w:val="top"/>
                </w:tcPr>
                <w:p w14:paraId="5CB09EEA">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2025.11.26</w:t>
                  </w:r>
                </w:p>
              </w:tc>
            </w:tr>
            <w:tr w14:paraId="5A5061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6CE41403">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烟尘烟气综合测试仪</w:t>
                  </w:r>
                </w:p>
              </w:tc>
              <w:tc>
                <w:tcPr>
                  <w:tcW w:w="1992" w:type="dxa"/>
                  <w:vAlign w:val="top"/>
                </w:tcPr>
                <w:p w14:paraId="3D569876">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YQ-1220</w:t>
                  </w:r>
                </w:p>
              </w:tc>
              <w:tc>
                <w:tcPr>
                  <w:tcW w:w="1807" w:type="dxa"/>
                  <w:vAlign w:val="top"/>
                </w:tcPr>
                <w:p w14:paraId="6D8964CC">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RJ-YQ-042</w:t>
                  </w:r>
                </w:p>
              </w:tc>
              <w:tc>
                <w:tcPr>
                  <w:tcW w:w="2334" w:type="dxa"/>
                  <w:vAlign w:val="top"/>
                </w:tcPr>
                <w:p w14:paraId="617E60EA">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2025.11.26</w:t>
                  </w:r>
                </w:p>
              </w:tc>
            </w:tr>
            <w:tr w14:paraId="5DC511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3189" w:type="dxa"/>
                  <w:vAlign w:val="top"/>
                </w:tcPr>
                <w:p w14:paraId="5B997195">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多功能声级计</w:t>
                  </w:r>
                </w:p>
              </w:tc>
              <w:tc>
                <w:tcPr>
                  <w:tcW w:w="1992" w:type="dxa"/>
                  <w:vAlign w:val="top"/>
                </w:tcPr>
                <w:p w14:paraId="451547E7">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AWA5688</w:t>
                  </w:r>
                </w:p>
              </w:tc>
              <w:tc>
                <w:tcPr>
                  <w:tcW w:w="1807" w:type="dxa"/>
                  <w:vAlign w:val="top"/>
                </w:tcPr>
                <w:p w14:paraId="3E591492">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RJ-YQ-004</w:t>
                  </w:r>
                </w:p>
              </w:tc>
              <w:tc>
                <w:tcPr>
                  <w:tcW w:w="2334" w:type="dxa"/>
                  <w:vAlign w:val="top"/>
                </w:tcPr>
                <w:p w14:paraId="6A83AB96">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2025.12.17</w:t>
                  </w:r>
                </w:p>
              </w:tc>
            </w:tr>
            <w:tr w14:paraId="0774D0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6" w:hRule="atLeast"/>
              </w:trPr>
              <w:tc>
                <w:tcPr>
                  <w:tcW w:w="9322" w:type="dxa"/>
                  <w:gridSpan w:val="4"/>
                  <w:vAlign w:val="top"/>
                </w:tcPr>
                <w:p w14:paraId="3771DA4B">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实验分析仪器</w:t>
                  </w:r>
                </w:p>
              </w:tc>
            </w:tr>
            <w:tr w14:paraId="344B69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3189" w:type="dxa"/>
                  <w:vAlign w:val="top"/>
                </w:tcPr>
                <w:p w14:paraId="5C8D1BA4">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十万分之一天平</w:t>
                  </w:r>
                </w:p>
              </w:tc>
              <w:tc>
                <w:tcPr>
                  <w:tcW w:w="1992" w:type="dxa"/>
                  <w:vAlign w:val="top"/>
                </w:tcPr>
                <w:p w14:paraId="790ED0FD">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ES-1205A</w:t>
                  </w:r>
                </w:p>
              </w:tc>
              <w:tc>
                <w:tcPr>
                  <w:tcW w:w="1807" w:type="dxa"/>
                  <w:vAlign w:val="top"/>
                </w:tcPr>
                <w:p w14:paraId="39A25E93">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RJ-YQ-093</w:t>
                  </w:r>
                </w:p>
              </w:tc>
              <w:tc>
                <w:tcPr>
                  <w:tcW w:w="2334" w:type="dxa"/>
                  <w:vAlign w:val="top"/>
                </w:tcPr>
                <w:p w14:paraId="4E156D1F">
                  <w:pPr>
                    <w:kinsoku w:val="0"/>
                    <w:autoSpaceDE w:val="0"/>
                    <w:autoSpaceDN w:val="0"/>
                    <w:adjustRightInd w:val="0"/>
                    <w:snapToGrid w:val="0"/>
                    <w:spacing w:before="98" w:line="229" w:lineRule="auto"/>
                    <w:ind w:left="0" w:leftChars="0" w:firstLine="0" w:firstLineChars="0"/>
                    <w:jc w:val="center"/>
                    <w:textAlignment w:val="baseline"/>
                    <w:rPr>
                      <w:rFonts w:ascii="宋体" w:hAnsi="宋体" w:eastAsia="宋体" w:cs="宋体"/>
                      <w:snapToGrid w:val="0"/>
                      <w:color w:val="000000"/>
                      <w:spacing w:val="-1"/>
                      <w:kern w:val="0"/>
                      <w:sz w:val="20"/>
                      <w:szCs w:val="20"/>
                      <w:lang w:val="en-US" w:eastAsia="en-US" w:bidi="ar-SA"/>
                    </w:rPr>
                  </w:pPr>
                  <w:r>
                    <w:rPr>
                      <w:rFonts w:ascii="宋体" w:hAnsi="宋体" w:eastAsia="宋体" w:cs="宋体"/>
                      <w:snapToGrid w:val="0"/>
                      <w:color w:val="000000"/>
                      <w:spacing w:val="-1"/>
                      <w:kern w:val="0"/>
                      <w:sz w:val="20"/>
                      <w:szCs w:val="20"/>
                      <w:lang w:val="en-US" w:eastAsia="en-US" w:bidi="ar-SA"/>
                    </w:rPr>
                    <w:t>2025.10.30</w:t>
                  </w:r>
                </w:p>
              </w:tc>
            </w:tr>
          </w:tbl>
          <w:p w14:paraId="4BF296A8">
            <w:pPr>
              <w:kinsoku w:val="0"/>
              <w:spacing w:line="14" w:lineRule="auto"/>
              <w:ind w:firstLine="0" w:firstLineChars="0"/>
              <w:rPr>
                <w:rFonts w:ascii="Arial" w:hAnsi="Arial" w:eastAsia="Arial"/>
                <w:sz w:val="2"/>
              </w:rPr>
            </w:pPr>
          </w:p>
        </w:tc>
      </w:tr>
    </w:tbl>
    <w:p w14:paraId="5AC538D5">
      <w:pPr>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val="en-US" w:eastAsia="en-US" w:bidi="ar-SA"/>
        </w:rPr>
      </w:pPr>
    </w:p>
    <w:p w14:paraId="34882BF2">
      <w:pPr>
        <w:sectPr>
          <w:headerReference r:id="rId8" w:type="default"/>
          <w:footerReference r:id="rId9" w:type="default"/>
          <w:pgSz w:w="11850" w:h="16781"/>
          <w:pgMar w:top="1117" w:right="1169" w:bottom="1171" w:left="1169" w:header="878" w:footer="956" w:gutter="0"/>
          <w:pgBorders>
            <w:top w:val="none" w:sz="0" w:space="0"/>
            <w:left w:val="none" w:sz="0" w:space="0"/>
            <w:bottom w:val="none" w:sz="0" w:space="0"/>
            <w:right w:val="none" w:sz="0" w:space="0"/>
          </w:pgBorders>
          <w:pgNumType w:fmt="numberInDash"/>
          <w:cols w:space="720" w:num="1"/>
        </w:sectPr>
      </w:pPr>
    </w:p>
    <w:p w14:paraId="677D8F1F">
      <w:pPr>
        <w:kinsoku w:val="0"/>
        <w:spacing w:before="81" w:line="240" w:lineRule="auto"/>
        <w:ind w:firstLine="0" w:firstLineChars="0"/>
        <w:rPr>
          <w:rFonts w:ascii="Arial" w:hAnsi="Arial" w:eastAsia="Arial"/>
          <w:sz w:val="21"/>
        </w:rPr>
      </w:pPr>
      <w:r>
        <w:rPr>
          <w:rFonts w:ascii="Arial" w:hAnsi="Arial" w:eastAsia="Arial"/>
          <w:sz w:val="21"/>
        </w:rPr>
        <mc:AlternateContent>
          <mc:Choice Requires="wps">
            <w:drawing>
              <wp:anchor distT="0" distB="0" distL="114300" distR="114300" simplePos="0" relativeHeight="251664384" behindDoc="0" locked="0" layoutInCell="0" allowOverlap="1">
                <wp:simplePos x="0" y="0"/>
                <wp:positionH relativeFrom="page">
                  <wp:posOffset>6717030</wp:posOffset>
                </wp:positionH>
                <wp:positionV relativeFrom="page">
                  <wp:posOffset>920750</wp:posOffset>
                </wp:positionV>
                <wp:extent cx="6350" cy="1033780"/>
                <wp:effectExtent l="0" t="0" r="12700" b="13970"/>
                <wp:wrapNone/>
                <wp:docPr id="11" name="矩形 11"/>
                <wp:cNvGraphicFramePr/>
                <a:graphic xmlns:a="http://schemas.openxmlformats.org/drawingml/2006/main">
                  <a:graphicData uri="http://schemas.microsoft.com/office/word/2010/wordprocessingShape">
                    <wps:wsp>
                      <wps:cNvSpPr/>
                      <wps:spPr>
                        <a:xfrm>
                          <a:off x="0" y="0"/>
                          <a:ext cx="6350" cy="103378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528.9pt;margin-top:72.5pt;height:81.4pt;width:0.5pt;mso-position-horizontal-relative:page;mso-position-vertical-relative:page;z-index:251664384;mso-width-relative:page;mso-height-relative:page;" fillcolor="#000000" filled="t" stroked="f" coordsize="21600,21600" o:allowincell="f" o:gfxdata="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F9l&#10;3pTZAAAADQEAAA8AAAAAAAAAAQAgAAAAIgAAAGRycy9kb3ducmV2LnhtbFBLAQIUABQAAAAIAIdO&#10;4kAe27O/sAEAAF8DAAAOAAAAAAAAAAEAIAAAACgBAABkcnMvZTJvRG9jLnhtbFBLBQYAAAAABgAG&#10;AFkBAABKBQAAAAA=&#10;">
                <v:fill on="t" focussize="0,0"/>
                <v:stroke on="f"/>
                <v:imagedata o:title=""/>
                <o:lock v:ext="edit" aspectratio="f"/>
              </v:rect>
            </w:pict>
          </mc:Fallback>
        </mc:AlternateContent>
      </w:r>
    </w:p>
    <w:tbl>
      <w:tblPr>
        <w:tblStyle w:val="19"/>
        <w:tblW w:w="950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05"/>
      </w:tblGrid>
      <w:tr w14:paraId="0C9D67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95" w:hRule="atLeast"/>
        </w:trPr>
        <w:tc>
          <w:tcPr>
            <w:tcW w:w="9505" w:type="dxa"/>
            <w:vAlign w:val="top"/>
          </w:tcPr>
          <w:p w14:paraId="677B7860">
            <w:pPr>
              <w:bidi w:val="0"/>
              <w:ind w:left="0" w:leftChars="0" w:firstLine="0" w:firstLineChars="0"/>
              <w:jc w:val="center"/>
              <w:rPr>
                <w:rFonts w:hint="eastAsia" w:ascii="黑体" w:hAnsi="黑体" w:eastAsia="黑体" w:cs="黑体"/>
                <w:lang w:val="en-US" w:eastAsia="en-US"/>
              </w:rPr>
            </w:pPr>
            <w:r>
              <w:rPr>
                <w:rFonts w:hint="eastAsia" w:ascii="黑体" w:hAnsi="黑体" w:eastAsia="黑体" w:cs="黑体"/>
                <w:lang w:val="en-US" w:eastAsia="en-US"/>
              </w:rPr>
              <w:t>表5-3</w:t>
            </w:r>
            <w:r>
              <w:rPr>
                <w:rFonts w:hint="eastAsia" w:ascii="黑体" w:hAnsi="黑体" w:eastAsia="黑体" w:cs="黑体"/>
                <w:lang w:val="en-US" w:eastAsia="zh-CN"/>
              </w:rPr>
              <w:t xml:space="preserve">    </w:t>
            </w:r>
            <w:r>
              <w:rPr>
                <w:rFonts w:hint="eastAsia" w:ascii="黑体" w:hAnsi="黑体" w:eastAsia="黑体" w:cs="黑体"/>
                <w:lang w:val="en-US" w:eastAsia="en-US"/>
              </w:rPr>
              <w:t>仪器校准/检定信息表</w:t>
            </w:r>
          </w:p>
          <w:p w14:paraId="1CDDB501">
            <w:pPr>
              <w:kinsoku w:val="0"/>
              <w:spacing w:line="15" w:lineRule="exact"/>
              <w:ind w:firstLine="0" w:firstLineChars="0"/>
              <w:rPr>
                <w:rFonts w:ascii="Arial" w:hAnsi="Arial" w:eastAsia="Arial"/>
                <w:sz w:val="21"/>
              </w:rPr>
            </w:pPr>
          </w:p>
          <w:tbl>
            <w:tblPr>
              <w:tblStyle w:val="19"/>
              <w:tblW w:w="9362" w:type="dxa"/>
              <w:tblInd w:w="6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89"/>
              <w:gridCol w:w="2557"/>
              <w:gridCol w:w="1870"/>
              <w:gridCol w:w="1871"/>
              <w:gridCol w:w="1875"/>
            </w:tblGrid>
            <w:tr w14:paraId="5B274B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189" w:type="dxa"/>
                  <w:tcBorders>
                    <w:top w:val="single" w:color="auto" w:sz="4" w:space="0"/>
                    <w:bottom w:val="single" w:color="auto" w:sz="4" w:space="0"/>
                    <w:right w:val="single" w:color="auto" w:sz="4" w:space="0"/>
                  </w:tcBorders>
                  <w:vAlign w:val="top"/>
                </w:tcPr>
                <w:p w14:paraId="5DCCC77A">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功能</w:t>
                  </w:r>
                </w:p>
              </w:tc>
              <w:tc>
                <w:tcPr>
                  <w:tcW w:w="2557" w:type="dxa"/>
                  <w:tcBorders>
                    <w:top w:val="single" w:color="auto" w:sz="4" w:space="0"/>
                    <w:left w:val="single" w:color="auto" w:sz="4" w:space="0"/>
                    <w:bottom w:val="single" w:color="auto" w:sz="4" w:space="0"/>
                    <w:right w:val="single" w:color="auto" w:sz="4" w:space="0"/>
                  </w:tcBorders>
                  <w:vAlign w:val="top"/>
                </w:tcPr>
                <w:p w14:paraId="2597987F">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监测仪器名称</w:t>
                  </w:r>
                </w:p>
              </w:tc>
              <w:tc>
                <w:tcPr>
                  <w:tcW w:w="1870" w:type="dxa"/>
                  <w:tcBorders>
                    <w:left w:val="single" w:color="auto" w:sz="4" w:space="0"/>
                  </w:tcBorders>
                  <w:vAlign w:val="top"/>
                </w:tcPr>
                <w:p w14:paraId="5686BB64">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仪器型号</w:t>
                  </w:r>
                </w:p>
              </w:tc>
              <w:tc>
                <w:tcPr>
                  <w:tcW w:w="1871" w:type="dxa"/>
                  <w:vAlign w:val="top"/>
                </w:tcPr>
                <w:p w14:paraId="00BB411F">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仪器编号</w:t>
                  </w:r>
                </w:p>
              </w:tc>
              <w:tc>
                <w:tcPr>
                  <w:tcW w:w="1875" w:type="dxa"/>
                  <w:vAlign w:val="top"/>
                </w:tcPr>
                <w:p w14:paraId="2E468F45">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检定有效期</w:t>
                  </w:r>
                </w:p>
              </w:tc>
            </w:tr>
            <w:tr w14:paraId="044C46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189" w:type="dxa"/>
                  <w:vMerge w:val="restart"/>
                  <w:tcBorders>
                    <w:top w:val="single" w:color="auto" w:sz="4" w:space="0"/>
                    <w:left w:val="single" w:color="auto" w:sz="4" w:space="0"/>
                    <w:bottom w:val="single" w:color="auto" w:sz="4" w:space="0"/>
                    <w:right w:val="single" w:color="auto" w:sz="4" w:space="0"/>
                  </w:tcBorders>
                  <w:vAlign w:val="top"/>
                </w:tcPr>
                <w:p w14:paraId="7B813E48">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2557" w:type="dxa"/>
                  <w:tcBorders>
                    <w:top w:val="single" w:color="auto" w:sz="4" w:space="0"/>
                    <w:left w:val="single" w:color="auto" w:sz="4" w:space="0"/>
                    <w:bottom w:val="single" w:color="auto" w:sz="4" w:space="0"/>
                    <w:right w:val="single" w:color="auto" w:sz="4" w:space="0"/>
                  </w:tcBorders>
                  <w:vAlign w:val="top"/>
                </w:tcPr>
                <w:p w14:paraId="63E162FF">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十万分之一天平</w:t>
                  </w:r>
                </w:p>
              </w:tc>
              <w:tc>
                <w:tcPr>
                  <w:tcW w:w="1870" w:type="dxa"/>
                  <w:tcBorders>
                    <w:left w:val="single" w:color="auto" w:sz="4" w:space="0"/>
                  </w:tcBorders>
                  <w:vAlign w:val="top"/>
                </w:tcPr>
                <w:p w14:paraId="76FA2796">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ES-1205A</w:t>
                  </w:r>
                </w:p>
              </w:tc>
              <w:tc>
                <w:tcPr>
                  <w:tcW w:w="1871" w:type="dxa"/>
                  <w:vAlign w:val="top"/>
                </w:tcPr>
                <w:p w14:paraId="027D5D18">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RJ-YQ-093</w:t>
                  </w:r>
                </w:p>
              </w:tc>
              <w:tc>
                <w:tcPr>
                  <w:tcW w:w="1875" w:type="dxa"/>
                  <w:vAlign w:val="top"/>
                </w:tcPr>
                <w:p w14:paraId="10861EAC">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2025.10.30</w:t>
                  </w:r>
                </w:p>
              </w:tc>
            </w:tr>
            <w:tr w14:paraId="3E48B5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189" w:type="dxa"/>
                  <w:vMerge w:val="continue"/>
                  <w:tcBorders>
                    <w:top w:val="single" w:color="auto" w:sz="4" w:space="0"/>
                    <w:left w:val="single" w:color="auto" w:sz="4" w:space="0"/>
                    <w:bottom w:val="single" w:color="auto" w:sz="4" w:space="0"/>
                    <w:right w:val="single" w:color="auto" w:sz="4" w:space="0"/>
                  </w:tcBorders>
                  <w:vAlign w:val="top"/>
                </w:tcPr>
                <w:p w14:paraId="16AFBE38">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2557" w:type="dxa"/>
                  <w:tcBorders>
                    <w:top w:val="single" w:color="auto" w:sz="4" w:space="0"/>
                    <w:left w:val="single" w:color="auto" w:sz="4" w:space="0"/>
                    <w:bottom w:val="single" w:color="auto" w:sz="4" w:space="0"/>
                    <w:right w:val="single" w:color="auto" w:sz="4" w:space="0"/>
                  </w:tcBorders>
                  <w:vAlign w:val="top"/>
                </w:tcPr>
                <w:p w14:paraId="7EC3FE4C">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万分之一天平</w:t>
                  </w:r>
                </w:p>
              </w:tc>
              <w:tc>
                <w:tcPr>
                  <w:tcW w:w="1870" w:type="dxa"/>
                  <w:tcBorders>
                    <w:left w:val="single" w:color="auto" w:sz="4" w:space="0"/>
                  </w:tcBorders>
                  <w:vAlign w:val="top"/>
                </w:tcPr>
                <w:p w14:paraId="4A7EFF7F">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JJ224BF</w:t>
                  </w:r>
                </w:p>
              </w:tc>
              <w:tc>
                <w:tcPr>
                  <w:tcW w:w="1871" w:type="dxa"/>
                  <w:vAlign w:val="top"/>
                </w:tcPr>
                <w:p w14:paraId="6464200F">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RJ-YQ-091</w:t>
                  </w:r>
                </w:p>
              </w:tc>
              <w:tc>
                <w:tcPr>
                  <w:tcW w:w="1875" w:type="dxa"/>
                  <w:vAlign w:val="top"/>
                </w:tcPr>
                <w:p w14:paraId="55F65EF5">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2025.10.30</w:t>
                  </w:r>
                </w:p>
              </w:tc>
            </w:tr>
          </w:tbl>
          <w:p w14:paraId="6ED9DE7A">
            <w:pPr>
              <w:pStyle w:val="5"/>
              <w:bidi w:val="0"/>
              <w:rPr>
                <w:lang w:val="en-US" w:eastAsia="en-US"/>
              </w:rPr>
            </w:pPr>
            <w:r>
              <w:rPr>
                <w:lang w:val="en-US" w:eastAsia="en-US"/>
              </w:rPr>
              <w:t>5.3噪声监测质量控制</w:t>
            </w:r>
          </w:p>
          <w:p w14:paraId="0DE7CB4A">
            <w:pPr>
              <w:kinsoku w:val="0"/>
              <w:autoSpaceDE w:val="0"/>
              <w:autoSpaceDN w:val="0"/>
              <w:adjustRightInd w:val="0"/>
              <w:snapToGrid w:val="0"/>
              <w:spacing w:before="183" w:line="365" w:lineRule="auto"/>
              <w:ind w:left="116" w:right="107" w:firstLine="491"/>
              <w:jc w:val="both"/>
              <w:textAlignment w:val="baseline"/>
              <w:rPr>
                <w:rFonts w:ascii="宋体" w:hAnsi="宋体" w:eastAsia="宋体" w:cs="宋体"/>
                <w:snapToGrid w:val="0"/>
                <w:color w:val="000000"/>
                <w:kern w:val="0"/>
                <w:sz w:val="24"/>
                <w:szCs w:val="24"/>
                <w:lang w:val="en-US" w:eastAsia="en-US" w:bidi="ar-SA"/>
              </w:rPr>
            </w:pPr>
            <w:r>
              <w:rPr>
                <w:rFonts w:ascii="宋体" w:hAnsi="宋体" w:eastAsia="宋体" w:cs="宋体"/>
                <w:snapToGrid w:val="0"/>
                <w:color w:val="000000"/>
                <w:spacing w:val="-3"/>
                <w:kern w:val="0"/>
                <w:sz w:val="24"/>
                <w:szCs w:val="24"/>
                <w:lang w:val="en-US" w:eastAsia="en-US" w:bidi="ar-SA"/>
              </w:rPr>
              <w:t>噪声测量仪器、测量方法及环境气象条件的选择按照国家有关技术规范执行。仪器使</w:t>
            </w:r>
            <w:r>
              <w:rPr>
                <w:rFonts w:ascii="宋体" w:hAnsi="宋体" w:eastAsia="宋体" w:cs="宋体"/>
                <w:snapToGrid w:val="0"/>
                <w:color w:val="000000"/>
                <w:spacing w:val="2"/>
                <w:kern w:val="0"/>
                <w:sz w:val="24"/>
                <w:szCs w:val="24"/>
                <w:lang w:val="en-US" w:eastAsia="en-US" w:bidi="ar-SA"/>
              </w:rPr>
              <w:t>用前、后均经</w:t>
            </w:r>
            <w:r>
              <w:rPr>
                <w:rFonts w:ascii="Times New Roman" w:hAnsi="Times New Roman" w:eastAsia="Times New Roman" w:cs="Times New Roman"/>
                <w:snapToGrid w:val="0"/>
                <w:color w:val="000000"/>
                <w:spacing w:val="2"/>
                <w:kern w:val="0"/>
                <w:sz w:val="24"/>
                <w:szCs w:val="24"/>
                <w:lang w:val="en-US" w:eastAsia="en-US" w:bidi="ar-SA"/>
              </w:rPr>
              <w:t>A</w:t>
            </w:r>
            <w:r>
              <w:rPr>
                <w:rFonts w:ascii="宋体" w:hAnsi="宋体" w:eastAsia="宋体" w:cs="宋体"/>
                <w:snapToGrid w:val="0"/>
                <w:color w:val="000000"/>
                <w:spacing w:val="2"/>
                <w:kern w:val="0"/>
                <w:sz w:val="24"/>
                <w:szCs w:val="24"/>
                <w:lang w:val="en-US" w:eastAsia="en-US" w:bidi="ar-SA"/>
              </w:rPr>
              <w:t>声级校准器检验，误差确保在</w:t>
            </w:r>
            <w:r>
              <w:rPr>
                <w:rFonts w:ascii="Times New Roman" w:hAnsi="Times New Roman" w:eastAsia="Times New Roman" w:cs="Times New Roman"/>
                <w:snapToGrid w:val="0"/>
                <w:color w:val="000000"/>
                <w:spacing w:val="2"/>
                <w:kern w:val="0"/>
                <w:sz w:val="24"/>
                <w:szCs w:val="24"/>
                <w:lang w:val="en-US" w:eastAsia="en-US" w:bidi="ar-SA"/>
              </w:rPr>
              <w:t>±0.5</w:t>
            </w:r>
            <w:r>
              <w:rPr>
                <w:rFonts w:ascii="宋体" w:hAnsi="宋体" w:eastAsia="宋体" w:cs="宋体"/>
                <w:snapToGrid w:val="0"/>
                <w:color w:val="000000"/>
                <w:spacing w:val="2"/>
                <w:kern w:val="0"/>
                <w:sz w:val="24"/>
                <w:szCs w:val="24"/>
                <w:lang w:val="en-US" w:eastAsia="en-US" w:bidi="ar-SA"/>
              </w:rPr>
              <w:t>分</w:t>
            </w:r>
            <w:r>
              <w:rPr>
                <w:rFonts w:ascii="宋体" w:hAnsi="宋体" w:eastAsia="宋体" w:cs="宋体"/>
                <w:snapToGrid w:val="0"/>
                <w:color w:val="000000"/>
                <w:spacing w:val="1"/>
                <w:kern w:val="0"/>
                <w:sz w:val="24"/>
                <w:szCs w:val="24"/>
                <w:lang w:val="en-US" w:eastAsia="en-US" w:bidi="ar-SA"/>
              </w:rPr>
              <w:t>贝以内。监测时使用经计量部门检</w:t>
            </w:r>
            <w:r>
              <w:rPr>
                <w:rFonts w:ascii="宋体" w:hAnsi="宋体" w:eastAsia="宋体" w:cs="宋体"/>
                <w:snapToGrid w:val="0"/>
                <w:color w:val="000000"/>
                <w:spacing w:val="-2"/>
                <w:kern w:val="0"/>
                <w:sz w:val="24"/>
                <w:szCs w:val="24"/>
                <w:lang w:val="en-US" w:eastAsia="en-US" w:bidi="ar-SA"/>
              </w:rPr>
              <w:t>定、并在有效使用期内的声级计；声级计在测试前后用标准发生源进行校</w:t>
            </w:r>
            <w:r>
              <w:rPr>
                <w:rFonts w:ascii="宋体" w:hAnsi="宋体" w:eastAsia="宋体" w:cs="宋体"/>
                <w:snapToGrid w:val="0"/>
                <w:color w:val="000000"/>
                <w:spacing w:val="-3"/>
                <w:kern w:val="0"/>
                <w:sz w:val="24"/>
                <w:szCs w:val="24"/>
                <w:lang w:val="en-US" w:eastAsia="en-US" w:bidi="ar-SA"/>
              </w:rPr>
              <w:t>准，测量前后仪器的灵敏度绝对值相差不大于</w:t>
            </w:r>
            <w:r>
              <w:rPr>
                <w:rFonts w:ascii="Times New Roman" w:hAnsi="Times New Roman" w:eastAsia="Times New Roman" w:cs="Times New Roman"/>
                <w:snapToGrid w:val="0"/>
                <w:color w:val="000000"/>
                <w:spacing w:val="-3"/>
                <w:kern w:val="0"/>
                <w:sz w:val="24"/>
                <w:szCs w:val="24"/>
                <w:lang w:val="en-US" w:eastAsia="en-US" w:bidi="ar-SA"/>
              </w:rPr>
              <w:t>0.5dB(A)</w:t>
            </w:r>
            <w:r>
              <w:rPr>
                <w:rFonts w:ascii="宋体" w:hAnsi="宋体" w:eastAsia="宋体" w:cs="宋体"/>
                <w:snapToGrid w:val="0"/>
                <w:color w:val="000000"/>
                <w:spacing w:val="-3"/>
                <w:kern w:val="0"/>
                <w:sz w:val="24"/>
                <w:szCs w:val="24"/>
                <w:lang w:val="en-US" w:eastAsia="en-US" w:bidi="ar-SA"/>
              </w:rPr>
              <w:t>，若大于</w:t>
            </w:r>
            <w:r>
              <w:rPr>
                <w:rFonts w:ascii="Times New Roman" w:hAnsi="Times New Roman" w:eastAsia="Times New Roman" w:cs="Times New Roman"/>
                <w:snapToGrid w:val="0"/>
                <w:color w:val="000000"/>
                <w:spacing w:val="-3"/>
                <w:kern w:val="0"/>
                <w:sz w:val="24"/>
                <w:szCs w:val="24"/>
                <w:lang w:val="en-US" w:eastAsia="en-US" w:bidi="ar-SA"/>
              </w:rPr>
              <w:t>0.5dB(A)</w:t>
            </w:r>
            <w:r>
              <w:rPr>
                <w:rFonts w:ascii="宋体" w:hAnsi="宋体" w:eastAsia="宋体" w:cs="宋体"/>
                <w:snapToGrid w:val="0"/>
                <w:color w:val="000000"/>
                <w:spacing w:val="-3"/>
                <w:kern w:val="0"/>
                <w:sz w:val="24"/>
                <w:szCs w:val="24"/>
                <w:lang w:val="en-US" w:eastAsia="en-US" w:bidi="ar-SA"/>
              </w:rPr>
              <w:t>测试数据无效。噪声仪器校验结</w:t>
            </w:r>
            <w:r>
              <w:rPr>
                <w:rFonts w:ascii="宋体" w:hAnsi="宋体" w:eastAsia="宋体" w:cs="宋体"/>
                <w:snapToGrid w:val="0"/>
                <w:color w:val="000000"/>
                <w:spacing w:val="-4"/>
                <w:kern w:val="0"/>
                <w:sz w:val="24"/>
                <w:szCs w:val="24"/>
                <w:lang w:val="en-US" w:eastAsia="en-US" w:bidi="ar-SA"/>
              </w:rPr>
              <w:t>果见表</w:t>
            </w:r>
            <w:r>
              <w:rPr>
                <w:rFonts w:ascii="Times New Roman" w:hAnsi="Times New Roman" w:eastAsia="Times New Roman" w:cs="Times New Roman"/>
                <w:snapToGrid w:val="0"/>
                <w:color w:val="000000"/>
                <w:spacing w:val="-4"/>
                <w:kern w:val="0"/>
                <w:sz w:val="24"/>
                <w:szCs w:val="24"/>
                <w:lang w:val="en-US" w:eastAsia="en-US" w:bidi="ar-SA"/>
              </w:rPr>
              <w:t>5-3</w:t>
            </w:r>
            <w:r>
              <w:rPr>
                <w:rFonts w:ascii="宋体" w:hAnsi="宋体" w:eastAsia="宋体" w:cs="宋体"/>
                <w:snapToGrid w:val="0"/>
                <w:color w:val="000000"/>
                <w:spacing w:val="-4"/>
                <w:kern w:val="0"/>
                <w:sz w:val="24"/>
                <w:szCs w:val="24"/>
                <w:lang w:val="en-US" w:eastAsia="en-US" w:bidi="ar-SA"/>
              </w:rPr>
              <w:t>。</w:t>
            </w:r>
          </w:p>
          <w:p w14:paraId="476ECDAD">
            <w:pPr>
              <w:bidi w:val="0"/>
              <w:ind w:left="0" w:leftChars="0" w:firstLine="0" w:firstLineChars="0"/>
              <w:jc w:val="center"/>
              <w:rPr>
                <w:rFonts w:hint="eastAsia" w:ascii="黑体" w:hAnsi="黑体" w:eastAsia="黑体" w:cs="黑体"/>
                <w:lang w:val="en-US" w:eastAsia="en-US"/>
              </w:rPr>
            </w:pPr>
            <w:r>
              <w:rPr>
                <w:rFonts w:hint="eastAsia" w:ascii="黑体" w:hAnsi="黑体" w:eastAsia="黑体" w:cs="黑体"/>
                <w:lang w:val="en-US" w:eastAsia="en-US"/>
              </w:rPr>
              <w:t>表5-4</w:t>
            </w:r>
            <w:r>
              <w:rPr>
                <w:rFonts w:hint="eastAsia" w:ascii="黑体" w:hAnsi="黑体" w:eastAsia="黑体" w:cs="黑体"/>
                <w:lang w:val="en-US" w:eastAsia="zh-CN"/>
              </w:rPr>
              <w:t xml:space="preserve">    </w:t>
            </w:r>
            <w:r>
              <w:rPr>
                <w:rFonts w:hint="eastAsia" w:ascii="黑体" w:hAnsi="黑体" w:eastAsia="黑体" w:cs="黑体"/>
                <w:lang w:val="en-US" w:eastAsia="en-US"/>
              </w:rPr>
              <w:t>声级计校核表</w:t>
            </w:r>
          </w:p>
          <w:p w14:paraId="044E6899">
            <w:pPr>
              <w:kinsoku w:val="0"/>
              <w:spacing w:line="14" w:lineRule="exact"/>
              <w:ind w:firstLine="0" w:firstLineChars="0"/>
              <w:rPr>
                <w:rFonts w:ascii="Arial" w:hAnsi="Arial" w:eastAsia="Arial"/>
                <w:sz w:val="21"/>
              </w:rPr>
            </w:pPr>
          </w:p>
          <w:tbl>
            <w:tblPr>
              <w:tblStyle w:val="19"/>
              <w:tblW w:w="9380" w:type="dxa"/>
              <w:tblInd w:w="5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26"/>
              <w:gridCol w:w="1141"/>
              <w:gridCol w:w="1256"/>
              <w:gridCol w:w="880"/>
              <w:gridCol w:w="2046"/>
              <w:gridCol w:w="1020"/>
              <w:gridCol w:w="913"/>
              <w:gridCol w:w="1198"/>
            </w:tblGrid>
            <w:tr w14:paraId="7388D7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0" w:hRule="atLeast"/>
              </w:trPr>
              <w:tc>
                <w:tcPr>
                  <w:tcW w:w="926" w:type="dxa"/>
                  <w:vAlign w:val="center"/>
                </w:tcPr>
                <w:p w14:paraId="1F46CC42">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仪器</w:t>
                  </w:r>
                </w:p>
                <w:p w14:paraId="1A53293E">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名称</w:t>
                  </w:r>
                </w:p>
              </w:tc>
              <w:tc>
                <w:tcPr>
                  <w:tcW w:w="1141" w:type="dxa"/>
                  <w:vAlign w:val="center"/>
                </w:tcPr>
                <w:p w14:paraId="3E8199E9">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仪器</w:t>
                  </w:r>
                </w:p>
                <w:p w14:paraId="3BF349C7">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型号</w:t>
                  </w:r>
                </w:p>
              </w:tc>
              <w:tc>
                <w:tcPr>
                  <w:tcW w:w="1256" w:type="dxa"/>
                  <w:vAlign w:val="center"/>
                </w:tcPr>
                <w:p w14:paraId="4BC8B183">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声级计校准器型号</w:t>
                  </w:r>
                </w:p>
              </w:tc>
              <w:tc>
                <w:tcPr>
                  <w:tcW w:w="880" w:type="dxa"/>
                  <w:vAlign w:val="center"/>
                </w:tcPr>
                <w:p w14:paraId="073E7B13">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校准值</w:t>
                  </w:r>
                </w:p>
              </w:tc>
              <w:tc>
                <w:tcPr>
                  <w:tcW w:w="2046" w:type="dxa"/>
                  <w:vAlign w:val="center"/>
                </w:tcPr>
                <w:p w14:paraId="43F8ED43">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校准日期</w:t>
                  </w:r>
                </w:p>
              </w:tc>
              <w:tc>
                <w:tcPr>
                  <w:tcW w:w="1020" w:type="dxa"/>
                  <w:vAlign w:val="center"/>
                </w:tcPr>
                <w:p w14:paraId="026F7189">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仪器显示</w:t>
                  </w:r>
                </w:p>
              </w:tc>
              <w:tc>
                <w:tcPr>
                  <w:tcW w:w="913" w:type="dxa"/>
                  <w:vAlign w:val="center"/>
                </w:tcPr>
                <w:p w14:paraId="65CF1131">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示值误差</w:t>
                  </w:r>
                </w:p>
              </w:tc>
              <w:tc>
                <w:tcPr>
                  <w:tcW w:w="1198" w:type="dxa"/>
                  <w:vAlign w:val="center"/>
                </w:tcPr>
                <w:p w14:paraId="3F0BEBC7">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b/>
                      <w:bCs/>
                      <w:snapToGrid w:val="0"/>
                      <w:color w:val="000000"/>
                      <w:spacing w:val="-1"/>
                      <w:kern w:val="0"/>
                      <w:sz w:val="20"/>
                      <w:szCs w:val="20"/>
                      <w:lang w:val="en-US" w:eastAsia="en-US" w:bidi="ar-SA"/>
                    </w:rPr>
                  </w:pPr>
                  <w:r>
                    <w:rPr>
                      <w:rFonts w:hint="eastAsia" w:ascii="宋体" w:hAnsi="宋体" w:eastAsia="宋体" w:cs="宋体"/>
                      <w:b/>
                      <w:bCs/>
                      <w:snapToGrid w:val="0"/>
                      <w:color w:val="000000"/>
                      <w:spacing w:val="-1"/>
                      <w:kern w:val="0"/>
                      <w:sz w:val="20"/>
                      <w:szCs w:val="20"/>
                      <w:lang w:val="en-US" w:eastAsia="en-US" w:bidi="ar-SA"/>
                    </w:rPr>
                    <w:t>是否合格</w:t>
                  </w:r>
                </w:p>
              </w:tc>
            </w:tr>
            <w:tr w14:paraId="20F4C0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926" w:type="dxa"/>
                  <w:vMerge w:val="restart"/>
                  <w:tcBorders>
                    <w:bottom w:val="nil"/>
                  </w:tcBorders>
                  <w:vAlign w:val="top"/>
                </w:tcPr>
                <w:p w14:paraId="2573295E">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p w14:paraId="04C8D07A">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p w14:paraId="77170F3E">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多功能声级计</w:t>
                  </w:r>
                </w:p>
              </w:tc>
              <w:tc>
                <w:tcPr>
                  <w:tcW w:w="1141" w:type="dxa"/>
                  <w:vMerge w:val="restart"/>
                  <w:tcBorders>
                    <w:bottom w:val="nil"/>
                  </w:tcBorders>
                  <w:vAlign w:val="top"/>
                </w:tcPr>
                <w:p w14:paraId="2969AB7A">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p w14:paraId="5006E613">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p w14:paraId="1D4B25E1">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AWA5688</w:t>
                  </w:r>
                </w:p>
              </w:tc>
              <w:tc>
                <w:tcPr>
                  <w:tcW w:w="1256" w:type="dxa"/>
                  <w:vMerge w:val="restart"/>
                  <w:tcBorders>
                    <w:bottom w:val="nil"/>
                  </w:tcBorders>
                  <w:vAlign w:val="top"/>
                </w:tcPr>
                <w:p w14:paraId="2E0C5772">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p w14:paraId="52F7074F">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p w14:paraId="14B75CEB">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AWA6021A</w:t>
                  </w:r>
                </w:p>
              </w:tc>
              <w:tc>
                <w:tcPr>
                  <w:tcW w:w="880" w:type="dxa"/>
                  <w:vMerge w:val="restart"/>
                  <w:tcBorders>
                    <w:bottom w:val="nil"/>
                  </w:tcBorders>
                  <w:vAlign w:val="top"/>
                </w:tcPr>
                <w:p w14:paraId="742519E1">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p w14:paraId="55DB0784">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p w14:paraId="79C1DC7E">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94</w:t>
                  </w:r>
                </w:p>
              </w:tc>
              <w:tc>
                <w:tcPr>
                  <w:tcW w:w="2046" w:type="dxa"/>
                  <w:vAlign w:val="top"/>
                </w:tcPr>
                <w:p w14:paraId="43689CD6">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20</w:t>
                  </w:r>
                  <w:r>
                    <w:rPr>
                      <w:rFonts w:hint="eastAsia" w:ascii="宋体" w:hAnsi="宋体" w:eastAsia="宋体" w:cs="宋体"/>
                      <w:snapToGrid w:val="0"/>
                      <w:color w:val="000000"/>
                      <w:spacing w:val="-1"/>
                      <w:kern w:val="0"/>
                      <w:sz w:val="20"/>
                      <w:szCs w:val="20"/>
                      <w:lang w:val="en-US" w:eastAsia="zh-CN" w:bidi="ar-SA"/>
                    </w:rPr>
                    <w:t>26.01.28</w:t>
                  </w:r>
                  <w:r>
                    <w:rPr>
                      <w:rFonts w:hint="eastAsia" w:ascii="宋体" w:hAnsi="宋体" w:eastAsia="宋体" w:cs="宋体"/>
                      <w:snapToGrid w:val="0"/>
                      <w:color w:val="000000"/>
                      <w:spacing w:val="-1"/>
                      <w:kern w:val="0"/>
                      <w:sz w:val="20"/>
                      <w:szCs w:val="20"/>
                      <w:lang w:val="en-US" w:eastAsia="en-US" w:bidi="ar-SA"/>
                    </w:rPr>
                    <w:t>测量前</w:t>
                  </w:r>
                </w:p>
              </w:tc>
              <w:tc>
                <w:tcPr>
                  <w:tcW w:w="1020" w:type="dxa"/>
                  <w:vAlign w:val="top"/>
                </w:tcPr>
                <w:p w14:paraId="2E259BF6">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93.8</w:t>
                  </w:r>
                </w:p>
              </w:tc>
              <w:tc>
                <w:tcPr>
                  <w:tcW w:w="913" w:type="dxa"/>
                  <w:vAlign w:val="top"/>
                </w:tcPr>
                <w:p w14:paraId="36B26153">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w:t>
                  </w:r>
                </w:p>
              </w:tc>
              <w:tc>
                <w:tcPr>
                  <w:tcW w:w="1198" w:type="dxa"/>
                  <w:vAlign w:val="top"/>
                </w:tcPr>
                <w:p w14:paraId="04E92523">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合格</w:t>
                  </w:r>
                </w:p>
              </w:tc>
            </w:tr>
            <w:tr w14:paraId="2C1F84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926" w:type="dxa"/>
                  <w:vMerge w:val="continue"/>
                  <w:tcBorders>
                    <w:top w:val="nil"/>
                    <w:bottom w:val="nil"/>
                  </w:tcBorders>
                  <w:vAlign w:val="top"/>
                </w:tcPr>
                <w:p w14:paraId="6DEC6830">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1141" w:type="dxa"/>
                  <w:vMerge w:val="continue"/>
                  <w:tcBorders>
                    <w:top w:val="nil"/>
                    <w:bottom w:val="nil"/>
                  </w:tcBorders>
                  <w:vAlign w:val="top"/>
                </w:tcPr>
                <w:p w14:paraId="5DA098C4">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1256" w:type="dxa"/>
                  <w:vMerge w:val="continue"/>
                  <w:tcBorders>
                    <w:top w:val="nil"/>
                    <w:bottom w:val="nil"/>
                  </w:tcBorders>
                  <w:vAlign w:val="top"/>
                </w:tcPr>
                <w:p w14:paraId="33E705D5">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880" w:type="dxa"/>
                  <w:vMerge w:val="continue"/>
                  <w:tcBorders>
                    <w:top w:val="nil"/>
                    <w:bottom w:val="nil"/>
                  </w:tcBorders>
                  <w:vAlign w:val="top"/>
                </w:tcPr>
                <w:p w14:paraId="0F5ECDFA">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2046" w:type="dxa"/>
                  <w:vAlign w:val="top"/>
                </w:tcPr>
                <w:p w14:paraId="26800794">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2025.</w:t>
                  </w:r>
                  <w:r>
                    <w:rPr>
                      <w:rFonts w:hint="eastAsia" w:ascii="宋体" w:hAnsi="宋体" w:eastAsia="宋体" w:cs="宋体"/>
                      <w:snapToGrid w:val="0"/>
                      <w:color w:val="000000"/>
                      <w:spacing w:val="-1"/>
                      <w:kern w:val="0"/>
                      <w:sz w:val="20"/>
                      <w:szCs w:val="20"/>
                      <w:lang w:val="en-US" w:eastAsia="zh-CN" w:bidi="ar-SA"/>
                    </w:rPr>
                    <w:t>01.28</w:t>
                  </w:r>
                  <w:r>
                    <w:rPr>
                      <w:rFonts w:hint="eastAsia" w:ascii="宋体" w:hAnsi="宋体" w:eastAsia="宋体" w:cs="宋体"/>
                      <w:snapToGrid w:val="0"/>
                      <w:color w:val="000000"/>
                      <w:spacing w:val="-1"/>
                      <w:kern w:val="0"/>
                      <w:sz w:val="20"/>
                      <w:szCs w:val="20"/>
                      <w:lang w:val="en-US" w:eastAsia="en-US" w:bidi="ar-SA"/>
                    </w:rPr>
                    <w:t>测量后</w:t>
                  </w:r>
                </w:p>
              </w:tc>
              <w:tc>
                <w:tcPr>
                  <w:tcW w:w="1020" w:type="dxa"/>
                  <w:vAlign w:val="top"/>
                </w:tcPr>
                <w:p w14:paraId="113188F9">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93.7</w:t>
                  </w:r>
                </w:p>
              </w:tc>
              <w:tc>
                <w:tcPr>
                  <w:tcW w:w="913" w:type="dxa"/>
                  <w:vAlign w:val="top"/>
                </w:tcPr>
                <w:p w14:paraId="05E2E79F">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w:t>
                  </w:r>
                </w:p>
              </w:tc>
              <w:tc>
                <w:tcPr>
                  <w:tcW w:w="1198" w:type="dxa"/>
                  <w:vAlign w:val="top"/>
                </w:tcPr>
                <w:p w14:paraId="4F59E73B">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合格</w:t>
                  </w:r>
                </w:p>
              </w:tc>
            </w:tr>
            <w:tr w14:paraId="7C0EBD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926" w:type="dxa"/>
                  <w:vMerge w:val="continue"/>
                  <w:tcBorders>
                    <w:top w:val="nil"/>
                    <w:bottom w:val="nil"/>
                  </w:tcBorders>
                  <w:vAlign w:val="top"/>
                </w:tcPr>
                <w:p w14:paraId="5EAB12DD">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1141" w:type="dxa"/>
                  <w:vMerge w:val="continue"/>
                  <w:tcBorders>
                    <w:top w:val="nil"/>
                    <w:bottom w:val="nil"/>
                  </w:tcBorders>
                  <w:vAlign w:val="top"/>
                </w:tcPr>
                <w:p w14:paraId="441ED612">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1256" w:type="dxa"/>
                  <w:vMerge w:val="continue"/>
                  <w:tcBorders>
                    <w:top w:val="nil"/>
                    <w:bottom w:val="nil"/>
                  </w:tcBorders>
                  <w:vAlign w:val="top"/>
                </w:tcPr>
                <w:p w14:paraId="0DF02B3C">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880" w:type="dxa"/>
                  <w:vMerge w:val="continue"/>
                  <w:tcBorders>
                    <w:top w:val="nil"/>
                    <w:bottom w:val="nil"/>
                  </w:tcBorders>
                  <w:vAlign w:val="top"/>
                </w:tcPr>
                <w:p w14:paraId="7F1D80C4">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2046" w:type="dxa"/>
                  <w:vAlign w:val="top"/>
                </w:tcPr>
                <w:p w14:paraId="3DA224E5">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2025.</w:t>
                  </w:r>
                  <w:r>
                    <w:rPr>
                      <w:rFonts w:hint="eastAsia" w:ascii="宋体" w:hAnsi="宋体" w:eastAsia="宋体" w:cs="宋体"/>
                      <w:snapToGrid w:val="0"/>
                      <w:color w:val="000000"/>
                      <w:spacing w:val="-1"/>
                      <w:kern w:val="0"/>
                      <w:sz w:val="20"/>
                      <w:szCs w:val="20"/>
                      <w:lang w:val="en-US" w:eastAsia="zh-CN" w:bidi="ar-SA"/>
                    </w:rPr>
                    <w:t>01.29</w:t>
                  </w:r>
                  <w:r>
                    <w:rPr>
                      <w:rFonts w:hint="eastAsia" w:ascii="宋体" w:hAnsi="宋体" w:eastAsia="宋体" w:cs="宋体"/>
                      <w:snapToGrid w:val="0"/>
                      <w:color w:val="000000"/>
                      <w:spacing w:val="-1"/>
                      <w:kern w:val="0"/>
                      <w:sz w:val="20"/>
                      <w:szCs w:val="20"/>
                      <w:lang w:val="en-US" w:eastAsia="en-US" w:bidi="ar-SA"/>
                    </w:rPr>
                    <w:t>测量前</w:t>
                  </w:r>
                </w:p>
              </w:tc>
              <w:tc>
                <w:tcPr>
                  <w:tcW w:w="1020" w:type="dxa"/>
                  <w:vAlign w:val="top"/>
                </w:tcPr>
                <w:p w14:paraId="4B40B102">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93.7</w:t>
                  </w:r>
                </w:p>
              </w:tc>
              <w:tc>
                <w:tcPr>
                  <w:tcW w:w="913" w:type="dxa"/>
                  <w:vAlign w:val="top"/>
                </w:tcPr>
                <w:p w14:paraId="18FB2553">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w:t>
                  </w:r>
                </w:p>
              </w:tc>
              <w:tc>
                <w:tcPr>
                  <w:tcW w:w="1198" w:type="dxa"/>
                  <w:vAlign w:val="top"/>
                </w:tcPr>
                <w:p w14:paraId="1E5075B5">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合格</w:t>
                  </w:r>
                </w:p>
              </w:tc>
            </w:tr>
            <w:tr w14:paraId="365370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926" w:type="dxa"/>
                  <w:vMerge w:val="continue"/>
                  <w:tcBorders>
                    <w:top w:val="nil"/>
                  </w:tcBorders>
                  <w:vAlign w:val="top"/>
                </w:tcPr>
                <w:p w14:paraId="608BF108">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1141" w:type="dxa"/>
                  <w:vMerge w:val="continue"/>
                  <w:tcBorders>
                    <w:top w:val="nil"/>
                  </w:tcBorders>
                  <w:vAlign w:val="top"/>
                </w:tcPr>
                <w:p w14:paraId="39527019">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1256" w:type="dxa"/>
                  <w:vMerge w:val="continue"/>
                  <w:tcBorders>
                    <w:top w:val="nil"/>
                  </w:tcBorders>
                  <w:vAlign w:val="top"/>
                </w:tcPr>
                <w:p w14:paraId="042804FB">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880" w:type="dxa"/>
                  <w:vMerge w:val="continue"/>
                  <w:tcBorders>
                    <w:top w:val="nil"/>
                  </w:tcBorders>
                  <w:vAlign w:val="top"/>
                </w:tcPr>
                <w:p w14:paraId="6ED9E329">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p>
              </w:tc>
              <w:tc>
                <w:tcPr>
                  <w:tcW w:w="2046" w:type="dxa"/>
                  <w:vAlign w:val="top"/>
                </w:tcPr>
                <w:p w14:paraId="70097524">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2025.</w:t>
                  </w:r>
                  <w:r>
                    <w:rPr>
                      <w:rFonts w:hint="eastAsia" w:ascii="宋体" w:hAnsi="宋体" w:eastAsia="宋体" w:cs="宋体"/>
                      <w:snapToGrid w:val="0"/>
                      <w:color w:val="000000"/>
                      <w:spacing w:val="-1"/>
                      <w:kern w:val="0"/>
                      <w:sz w:val="20"/>
                      <w:szCs w:val="20"/>
                      <w:lang w:val="en-US" w:eastAsia="zh-CN" w:bidi="ar-SA"/>
                    </w:rPr>
                    <w:t>01.29</w:t>
                  </w:r>
                  <w:r>
                    <w:rPr>
                      <w:rFonts w:hint="eastAsia" w:ascii="宋体" w:hAnsi="宋体" w:eastAsia="宋体" w:cs="宋体"/>
                      <w:snapToGrid w:val="0"/>
                      <w:color w:val="000000"/>
                      <w:spacing w:val="-1"/>
                      <w:kern w:val="0"/>
                      <w:sz w:val="20"/>
                      <w:szCs w:val="20"/>
                      <w:lang w:val="en-US" w:eastAsia="en-US" w:bidi="ar-SA"/>
                    </w:rPr>
                    <w:t>测量后</w:t>
                  </w:r>
                </w:p>
              </w:tc>
              <w:tc>
                <w:tcPr>
                  <w:tcW w:w="1020" w:type="dxa"/>
                  <w:vAlign w:val="top"/>
                </w:tcPr>
                <w:p w14:paraId="1E62F5AE">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93.9</w:t>
                  </w:r>
                </w:p>
              </w:tc>
              <w:tc>
                <w:tcPr>
                  <w:tcW w:w="913" w:type="dxa"/>
                  <w:vAlign w:val="top"/>
                </w:tcPr>
                <w:p w14:paraId="67A0A0D8">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2</w:t>
                  </w:r>
                </w:p>
              </w:tc>
              <w:tc>
                <w:tcPr>
                  <w:tcW w:w="1198" w:type="dxa"/>
                  <w:vAlign w:val="top"/>
                </w:tcPr>
                <w:p w14:paraId="3DB63F67">
                  <w:pPr>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eastAsia" w:ascii="宋体" w:hAnsi="宋体" w:eastAsia="宋体" w:cs="宋体"/>
                      <w:snapToGrid w:val="0"/>
                      <w:color w:val="000000"/>
                      <w:spacing w:val="-1"/>
                      <w:kern w:val="0"/>
                      <w:sz w:val="20"/>
                      <w:szCs w:val="20"/>
                      <w:lang w:val="en-US" w:eastAsia="en-US" w:bidi="ar-SA"/>
                    </w:rPr>
                    <w:t>合格</w:t>
                  </w:r>
                </w:p>
              </w:tc>
            </w:tr>
          </w:tbl>
          <w:p w14:paraId="1FB7BA52">
            <w:pPr>
              <w:kinsoku w:val="0"/>
              <w:autoSpaceDE w:val="0"/>
              <w:autoSpaceDN w:val="0"/>
              <w:adjustRightInd w:val="0"/>
              <w:snapToGrid w:val="0"/>
              <w:spacing w:line="219" w:lineRule="auto"/>
              <w:ind w:left="117"/>
              <w:jc w:val="left"/>
              <w:textAlignment w:val="baseline"/>
              <w:rPr>
                <w:rFonts w:ascii="宋体" w:hAnsi="宋体" w:eastAsia="宋体" w:cs="宋体"/>
                <w:snapToGrid w:val="0"/>
                <w:color w:val="000000"/>
                <w:kern w:val="0"/>
                <w:sz w:val="24"/>
                <w:szCs w:val="24"/>
                <w:lang w:val="en-US" w:eastAsia="en-US" w:bidi="ar-SA"/>
              </w:rPr>
            </w:pPr>
          </w:p>
          <w:p w14:paraId="5731E602">
            <w:pPr>
              <w:kinsoku w:val="0"/>
              <w:autoSpaceDE w:val="0"/>
              <w:autoSpaceDN w:val="0"/>
              <w:adjustRightInd w:val="0"/>
              <w:snapToGrid w:val="0"/>
              <w:spacing w:line="219" w:lineRule="auto"/>
              <w:ind w:left="0" w:leftChars="0" w:firstLine="0" w:firstLineChars="0"/>
              <w:jc w:val="center"/>
              <w:textAlignment w:val="baseline"/>
              <w:rPr>
                <w:rFonts w:hint="eastAsia" w:ascii="黑体" w:hAnsi="黑体" w:eastAsia="黑体" w:cs="黑体"/>
                <w:lang w:val="en-US" w:eastAsia="zh-CN"/>
              </w:rPr>
            </w:pPr>
            <w:r>
              <w:rPr>
                <w:rFonts w:hint="eastAsia" w:ascii="黑体" w:hAnsi="黑体" w:eastAsia="黑体" w:cs="黑体"/>
                <w:lang w:val="en-US" w:eastAsia="zh-CN"/>
              </w:rPr>
              <w:t>表5-5    噪声气象参数</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1803"/>
              <w:gridCol w:w="1325"/>
              <w:gridCol w:w="1240"/>
              <w:gridCol w:w="933"/>
              <w:gridCol w:w="933"/>
              <w:gridCol w:w="6"/>
              <w:gridCol w:w="929"/>
              <w:gridCol w:w="943"/>
            </w:tblGrid>
            <w:tr w14:paraId="38CD9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1246" w:type="dxa"/>
                  <w:vAlign w:val="center"/>
                </w:tcPr>
                <w:p w14:paraId="48124DE1">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检测日期</w:t>
                  </w:r>
                </w:p>
              </w:tc>
              <w:tc>
                <w:tcPr>
                  <w:tcW w:w="1803" w:type="dxa"/>
                  <w:vAlign w:val="center"/>
                </w:tcPr>
                <w:p w14:paraId="4DAE0107">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eastAsia" w:ascii="宋体" w:hAnsi="宋体" w:eastAsia="宋体" w:cs="宋体"/>
                      <w:snapToGrid w:val="0"/>
                      <w:color w:val="000000"/>
                      <w:spacing w:val="-1"/>
                      <w:kern w:val="0"/>
                      <w:sz w:val="20"/>
                      <w:szCs w:val="20"/>
                      <w:lang w:val="en-US" w:eastAsia="zh-CN" w:bidi="ar-SA"/>
                    </w:rPr>
                    <w:t>检测点位</w:t>
                  </w:r>
                </w:p>
              </w:tc>
              <w:tc>
                <w:tcPr>
                  <w:tcW w:w="2565" w:type="dxa"/>
                  <w:gridSpan w:val="2"/>
                  <w:vAlign w:val="center"/>
                </w:tcPr>
                <w:p w14:paraId="4A8BCECA">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气象参数</w:t>
                  </w:r>
                </w:p>
              </w:tc>
              <w:tc>
                <w:tcPr>
                  <w:tcW w:w="1872" w:type="dxa"/>
                  <w:gridSpan w:val="3"/>
                  <w:vAlign w:val="center"/>
                </w:tcPr>
                <w:p w14:paraId="7E8D87DC">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风向</w:t>
                  </w:r>
                </w:p>
              </w:tc>
              <w:tc>
                <w:tcPr>
                  <w:tcW w:w="1872" w:type="dxa"/>
                  <w:gridSpan w:val="2"/>
                  <w:vAlign w:val="center"/>
                </w:tcPr>
                <w:p w14:paraId="50F9E21C">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风速（m/s）</w:t>
                  </w:r>
                </w:p>
              </w:tc>
            </w:tr>
            <w:tr w14:paraId="6A31A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1246" w:type="dxa"/>
                  <w:vAlign w:val="center"/>
                </w:tcPr>
                <w:p w14:paraId="5B57B2E1">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eastAsia" w:ascii="宋体" w:hAnsi="宋体" w:eastAsia="宋体" w:cs="宋体"/>
                      <w:snapToGrid w:val="0"/>
                      <w:color w:val="000000"/>
                      <w:spacing w:val="-1"/>
                      <w:kern w:val="0"/>
                      <w:sz w:val="20"/>
                      <w:szCs w:val="20"/>
                      <w:lang w:val="en-US" w:eastAsia="zh-CN" w:bidi="ar-SA"/>
                    </w:rPr>
                    <w:t>2026.1.28</w:t>
                  </w:r>
                </w:p>
              </w:tc>
              <w:tc>
                <w:tcPr>
                  <w:tcW w:w="1803" w:type="dxa"/>
                  <w:vAlign w:val="center"/>
                </w:tcPr>
                <w:p w14:paraId="546FDB34">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eastAsia" w:ascii="宋体" w:hAnsi="宋体" w:eastAsia="宋体" w:cs="宋体"/>
                      <w:snapToGrid w:val="0"/>
                      <w:color w:val="000000"/>
                      <w:spacing w:val="-1"/>
                      <w:kern w:val="0"/>
                      <w:sz w:val="20"/>
                      <w:szCs w:val="20"/>
                      <w:lang w:val="en-US" w:eastAsia="zh-CN" w:bidi="ar-SA"/>
                    </w:rPr>
                    <w:t>厂界四周</w:t>
                  </w:r>
                </w:p>
              </w:tc>
              <w:tc>
                <w:tcPr>
                  <w:tcW w:w="1325" w:type="dxa"/>
                  <w:vAlign w:val="center"/>
                </w:tcPr>
                <w:p w14:paraId="047A47AF">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昼：</w:t>
                  </w:r>
                  <w:r>
                    <w:rPr>
                      <w:rFonts w:hint="eastAsia" w:ascii="宋体" w:hAnsi="宋体" w:eastAsia="宋体" w:cs="宋体"/>
                      <w:snapToGrid w:val="0"/>
                      <w:color w:val="000000"/>
                      <w:spacing w:val="-1"/>
                      <w:kern w:val="0"/>
                      <w:sz w:val="20"/>
                      <w:szCs w:val="20"/>
                      <w:lang w:val="en-US" w:eastAsia="zh-CN" w:bidi="ar-SA"/>
                    </w:rPr>
                    <w:t>晴</w:t>
                  </w:r>
                </w:p>
              </w:tc>
              <w:tc>
                <w:tcPr>
                  <w:tcW w:w="1240" w:type="dxa"/>
                  <w:vAlign w:val="center"/>
                </w:tcPr>
                <w:p w14:paraId="61CB8B6E">
                  <w:pPr>
                    <w:widowControl w:val="0"/>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default" w:ascii="宋体" w:hAnsi="宋体" w:eastAsia="宋体" w:cs="宋体"/>
                      <w:snapToGrid w:val="0"/>
                      <w:color w:val="000000"/>
                      <w:spacing w:val="-1"/>
                      <w:kern w:val="0"/>
                      <w:sz w:val="20"/>
                      <w:szCs w:val="20"/>
                      <w:lang w:val="en-US" w:eastAsia="zh-CN" w:bidi="ar-SA"/>
                    </w:rPr>
                    <w:t>夜：</w:t>
                  </w:r>
                  <w:r>
                    <w:rPr>
                      <w:rFonts w:hint="eastAsia" w:ascii="宋体" w:hAnsi="宋体" w:eastAsia="宋体" w:cs="宋体"/>
                      <w:snapToGrid w:val="0"/>
                      <w:color w:val="000000"/>
                      <w:spacing w:val="-1"/>
                      <w:kern w:val="0"/>
                      <w:sz w:val="20"/>
                      <w:szCs w:val="20"/>
                      <w:lang w:val="en-US" w:eastAsia="zh-CN" w:bidi="ar-SA"/>
                    </w:rPr>
                    <w:t>晴</w:t>
                  </w:r>
                </w:p>
              </w:tc>
              <w:tc>
                <w:tcPr>
                  <w:tcW w:w="933" w:type="dxa"/>
                  <w:vAlign w:val="center"/>
                </w:tcPr>
                <w:p w14:paraId="6929E464">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昼：</w:t>
                  </w:r>
                  <w:r>
                    <w:rPr>
                      <w:rFonts w:hint="eastAsia" w:ascii="宋体" w:hAnsi="宋体" w:eastAsia="宋体" w:cs="宋体"/>
                      <w:snapToGrid w:val="0"/>
                      <w:color w:val="000000"/>
                      <w:spacing w:val="-1"/>
                      <w:kern w:val="0"/>
                      <w:sz w:val="20"/>
                      <w:szCs w:val="20"/>
                      <w:lang w:val="en-US" w:eastAsia="zh-CN" w:bidi="ar-SA"/>
                    </w:rPr>
                    <w:t>东</w:t>
                  </w:r>
                </w:p>
              </w:tc>
              <w:tc>
                <w:tcPr>
                  <w:tcW w:w="933" w:type="dxa"/>
                  <w:vAlign w:val="center"/>
                </w:tcPr>
                <w:p w14:paraId="4324D50D">
                  <w:pPr>
                    <w:widowControl w:val="0"/>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default" w:ascii="宋体" w:hAnsi="宋体" w:eastAsia="宋体" w:cs="宋体"/>
                      <w:snapToGrid w:val="0"/>
                      <w:color w:val="000000"/>
                      <w:spacing w:val="-1"/>
                      <w:kern w:val="0"/>
                      <w:sz w:val="20"/>
                      <w:szCs w:val="20"/>
                      <w:lang w:val="en-US" w:eastAsia="zh-CN" w:bidi="ar-SA"/>
                    </w:rPr>
                    <w:t>夜：</w:t>
                  </w:r>
                  <w:r>
                    <w:rPr>
                      <w:rFonts w:hint="eastAsia" w:ascii="宋体" w:hAnsi="宋体" w:eastAsia="宋体" w:cs="宋体"/>
                      <w:snapToGrid w:val="0"/>
                      <w:color w:val="000000"/>
                      <w:spacing w:val="-1"/>
                      <w:kern w:val="0"/>
                      <w:sz w:val="20"/>
                      <w:szCs w:val="20"/>
                      <w:lang w:val="en-US" w:eastAsia="zh-CN" w:bidi="ar-SA"/>
                    </w:rPr>
                    <w:t>东</w:t>
                  </w:r>
                </w:p>
              </w:tc>
              <w:tc>
                <w:tcPr>
                  <w:tcW w:w="935" w:type="dxa"/>
                  <w:gridSpan w:val="2"/>
                  <w:vAlign w:val="center"/>
                </w:tcPr>
                <w:p w14:paraId="5A63A950">
                  <w:pPr>
                    <w:widowControl w:val="0"/>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default" w:ascii="宋体" w:hAnsi="宋体" w:eastAsia="宋体" w:cs="宋体"/>
                      <w:snapToGrid w:val="0"/>
                      <w:color w:val="000000"/>
                      <w:spacing w:val="-1"/>
                      <w:kern w:val="0"/>
                      <w:sz w:val="20"/>
                      <w:szCs w:val="20"/>
                      <w:lang w:val="en-US" w:eastAsia="zh-CN" w:bidi="ar-SA"/>
                    </w:rPr>
                    <w:t>昼：</w:t>
                  </w:r>
                  <w:r>
                    <w:rPr>
                      <w:rFonts w:hint="eastAsia" w:ascii="宋体" w:hAnsi="宋体" w:eastAsia="宋体" w:cs="宋体"/>
                      <w:snapToGrid w:val="0"/>
                      <w:color w:val="000000"/>
                      <w:spacing w:val="-1"/>
                      <w:kern w:val="0"/>
                      <w:sz w:val="20"/>
                      <w:szCs w:val="20"/>
                      <w:lang w:val="en-US" w:eastAsia="zh-CN" w:bidi="ar-SA"/>
                    </w:rPr>
                    <w:t>1.5</w:t>
                  </w:r>
                </w:p>
              </w:tc>
              <w:tc>
                <w:tcPr>
                  <w:tcW w:w="943" w:type="dxa"/>
                  <w:vAlign w:val="center"/>
                </w:tcPr>
                <w:p w14:paraId="41DB98E6">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夜：</w:t>
                  </w:r>
                  <w:r>
                    <w:rPr>
                      <w:rFonts w:hint="eastAsia" w:ascii="宋体" w:hAnsi="宋体" w:eastAsia="宋体" w:cs="宋体"/>
                      <w:snapToGrid w:val="0"/>
                      <w:color w:val="000000"/>
                      <w:spacing w:val="-1"/>
                      <w:kern w:val="0"/>
                      <w:sz w:val="20"/>
                      <w:szCs w:val="20"/>
                      <w:lang w:val="en-US" w:eastAsia="zh-CN" w:bidi="ar-SA"/>
                    </w:rPr>
                    <w:t>1.6</w:t>
                  </w:r>
                </w:p>
              </w:tc>
            </w:tr>
            <w:tr w14:paraId="67E5F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1246" w:type="dxa"/>
                  <w:vAlign w:val="center"/>
                </w:tcPr>
                <w:p w14:paraId="162EA67E">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eastAsia" w:ascii="宋体" w:hAnsi="宋体" w:eastAsia="宋体" w:cs="宋体"/>
                      <w:snapToGrid w:val="0"/>
                      <w:color w:val="000000"/>
                      <w:spacing w:val="-1"/>
                      <w:kern w:val="0"/>
                      <w:sz w:val="20"/>
                      <w:szCs w:val="20"/>
                      <w:lang w:val="en-US" w:eastAsia="zh-CN" w:bidi="ar-SA"/>
                    </w:rPr>
                    <w:t>2026.1.29</w:t>
                  </w:r>
                </w:p>
              </w:tc>
              <w:tc>
                <w:tcPr>
                  <w:tcW w:w="1803" w:type="dxa"/>
                  <w:vAlign w:val="center"/>
                </w:tcPr>
                <w:p w14:paraId="21637B36">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eastAsia" w:ascii="宋体" w:hAnsi="宋体" w:eastAsia="宋体" w:cs="宋体"/>
                      <w:snapToGrid w:val="0"/>
                      <w:color w:val="000000"/>
                      <w:spacing w:val="-1"/>
                      <w:kern w:val="0"/>
                      <w:sz w:val="20"/>
                      <w:szCs w:val="20"/>
                      <w:lang w:val="en-US" w:eastAsia="zh-CN" w:bidi="ar-SA"/>
                    </w:rPr>
                    <w:t>厂界四周</w:t>
                  </w:r>
                </w:p>
              </w:tc>
              <w:tc>
                <w:tcPr>
                  <w:tcW w:w="1325" w:type="dxa"/>
                  <w:vAlign w:val="center"/>
                </w:tcPr>
                <w:p w14:paraId="7A852BE9">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昼：</w:t>
                  </w:r>
                  <w:r>
                    <w:rPr>
                      <w:rFonts w:hint="eastAsia" w:ascii="宋体" w:hAnsi="宋体" w:eastAsia="宋体" w:cs="宋体"/>
                      <w:snapToGrid w:val="0"/>
                      <w:color w:val="000000"/>
                      <w:spacing w:val="-1"/>
                      <w:kern w:val="0"/>
                      <w:sz w:val="20"/>
                      <w:szCs w:val="20"/>
                      <w:lang w:val="en-US" w:eastAsia="zh-CN" w:bidi="ar-SA"/>
                    </w:rPr>
                    <w:t>晴</w:t>
                  </w:r>
                </w:p>
              </w:tc>
              <w:tc>
                <w:tcPr>
                  <w:tcW w:w="1240" w:type="dxa"/>
                  <w:vAlign w:val="center"/>
                </w:tcPr>
                <w:p w14:paraId="6966EE12">
                  <w:pPr>
                    <w:widowControl w:val="0"/>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default" w:ascii="宋体" w:hAnsi="宋体" w:eastAsia="宋体" w:cs="宋体"/>
                      <w:snapToGrid w:val="0"/>
                      <w:color w:val="000000"/>
                      <w:spacing w:val="-1"/>
                      <w:kern w:val="0"/>
                      <w:sz w:val="20"/>
                      <w:szCs w:val="20"/>
                      <w:lang w:val="en-US" w:eastAsia="zh-CN" w:bidi="ar-SA"/>
                    </w:rPr>
                    <w:t>夜：</w:t>
                  </w:r>
                  <w:r>
                    <w:rPr>
                      <w:rFonts w:hint="eastAsia" w:ascii="宋体" w:hAnsi="宋体" w:eastAsia="宋体" w:cs="宋体"/>
                      <w:snapToGrid w:val="0"/>
                      <w:color w:val="000000"/>
                      <w:spacing w:val="-1"/>
                      <w:kern w:val="0"/>
                      <w:sz w:val="20"/>
                      <w:szCs w:val="20"/>
                      <w:lang w:val="en-US" w:eastAsia="zh-CN" w:bidi="ar-SA"/>
                    </w:rPr>
                    <w:t>/</w:t>
                  </w:r>
                </w:p>
              </w:tc>
              <w:tc>
                <w:tcPr>
                  <w:tcW w:w="933" w:type="dxa"/>
                  <w:vAlign w:val="center"/>
                </w:tcPr>
                <w:p w14:paraId="5647B0DD">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昼：</w:t>
                  </w:r>
                  <w:r>
                    <w:rPr>
                      <w:rFonts w:hint="eastAsia" w:ascii="宋体" w:hAnsi="宋体" w:eastAsia="宋体" w:cs="宋体"/>
                      <w:snapToGrid w:val="0"/>
                      <w:color w:val="000000"/>
                      <w:spacing w:val="-1"/>
                      <w:kern w:val="0"/>
                      <w:sz w:val="20"/>
                      <w:szCs w:val="20"/>
                      <w:lang w:val="en-US" w:eastAsia="zh-CN" w:bidi="ar-SA"/>
                    </w:rPr>
                    <w:t>东</w:t>
                  </w:r>
                </w:p>
              </w:tc>
              <w:tc>
                <w:tcPr>
                  <w:tcW w:w="933" w:type="dxa"/>
                  <w:vAlign w:val="center"/>
                </w:tcPr>
                <w:p w14:paraId="66509906">
                  <w:pPr>
                    <w:widowControl w:val="0"/>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default" w:ascii="宋体" w:hAnsi="宋体" w:eastAsia="宋体" w:cs="宋体"/>
                      <w:snapToGrid w:val="0"/>
                      <w:color w:val="000000"/>
                      <w:spacing w:val="-1"/>
                      <w:kern w:val="0"/>
                      <w:sz w:val="20"/>
                      <w:szCs w:val="20"/>
                      <w:lang w:val="en-US" w:eastAsia="zh-CN" w:bidi="ar-SA"/>
                    </w:rPr>
                    <w:t>夜：</w:t>
                  </w:r>
                  <w:r>
                    <w:rPr>
                      <w:rFonts w:hint="eastAsia" w:ascii="宋体" w:hAnsi="宋体" w:eastAsia="宋体" w:cs="宋体"/>
                      <w:snapToGrid w:val="0"/>
                      <w:color w:val="000000"/>
                      <w:spacing w:val="-1"/>
                      <w:kern w:val="0"/>
                      <w:sz w:val="20"/>
                      <w:szCs w:val="20"/>
                      <w:lang w:val="en-US" w:eastAsia="zh-CN" w:bidi="ar-SA"/>
                    </w:rPr>
                    <w:t>/</w:t>
                  </w:r>
                </w:p>
              </w:tc>
              <w:tc>
                <w:tcPr>
                  <w:tcW w:w="935" w:type="dxa"/>
                  <w:gridSpan w:val="2"/>
                  <w:vAlign w:val="center"/>
                </w:tcPr>
                <w:p w14:paraId="4F922868">
                  <w:pPr>
                    <w:widowControl w:val="0"/>
                    <w:kinsoku w:val="0"/>
                    <w:autoSpaceDE w:val="0"/>
                    <w:autoSpaceDN w:val="0"/>
                    <w:adjustRightInd w:val="0"/>
                    <w:snapToGrid w:val="0"/>
                    <w:spacing w:before="98" w:line="229" w:lineRule="auto"/>
                    <w:ind w:left="0" w:leftChars="0" w:firstLine="0" w:firstLineChars="0"/>
                    <w:jc w:val="center"/>
                    <w:textAlignment w:val="baseline"/>
                    <w:rPr>
                      <w:rFonts w:hint="eastAsia" w:ascii="宋体" w:hAnsi="宋体" w:eastAsia="宋体" w:cs="宋体"/>
                      <w:snapToGrid w:val="0"/>
                      <w:color w:val="000000"/>
                      <w:spacing w:val="-1"/>
                      <w:kern w:val="0"/>
                      <w:sz w:val="20"/>
                      <w:szCs w:val="20"/>
                      <w:lang w:val="en-US" w:eastAsia="en-US" w:bidi="ar-SA"/>
                    </w:rPr>
                  </w:pPr>
                  <w:r>
                    <w:rPr>
                      <w:rFonts w:hint="default" w:ascii="宋体" w:hAnsi="宋体" w:eastAsia="宋体" w:cs="宋体"/>
                      <w:snapToGrid w:val="0"/>
                      <w:color w:val="000000"/>
                      <w:spacing w:val="-1"/>
                      <w:kern w:val="0"/>
                      <w:sz w:val="20"/>
                      <w:szCs w:val="20"/>
                      <w:lang w:val="en-US" w:eastAsia="zh-CN" w:bidi="ar-SA"/>
                    </w:rPr>
                    <w:t>昼：</w:t>
                  </w:r>
                  <w:r>
                    <w:rPr>
                      <w:rFonts w:hint="eastAsia" w:ascii="宋体" w:hAnsi="宋体" w:eastAsia="宋体" w:cs="宋体"/>
                      <w:snapToGrid w:val="0"/>
                      <w:color w:val="000000"/>
                      <w:spacing w:val="-1"/>
                      <w:kern w:val="0"/>
                      <w:sz w:val="20"/>
                      <w:szCs w:val="20"/>
                      <w:lang w:val="en-US" w:eastAsia="zh-CN" w:bidi="ar-SA"/>
                    </w:rPr>
                    <w:t>1.5</w:t>
                  </w:r>
                </w:p>
              </w:tc>
              <w:tc>
                <w:tcPr>
                  <w:tcW w:w="943" w:type="dxa"/>
                  <w:vAlign w:val="center"/>
                </w:tcPr>
                <w:p w14:paraId="0DB62DDE">
                  <w:pPr>
                    <w:widowControl w:val="0"/>
                    <w:kinsoku w:val="0"/>
                    <w:autoSpaceDE w:val="0"/>
                    <w:autoSpaceDN w:val="0"/>
                    <w:adjustRightInd w:val="0"/>
                    <w:snapToGrid w:val="0"/>
                    <w:spacing w:before="98" w:line="229" w:lineRule="auto"/>
                    <w:ind w:left="0" w:leftChars="0" w:firstLine="0" w:firstLineChars="0"/>
                    <w:jc w:val="center"/>
                    <w:textAlignment w:val="baseline"/>
                    <w:rPr>
                      <w:rFonts w:hint="default" w:ascii="宋体" w:hAnsi="宋体" w:eastAsia="宋体" w:cs="宋体"/>
                      <w:snapToGrid w:val="0"/>
                      <w:color w:val="000000"/>
                      <w:spacing w:val="-1"/>
                      <w:kern w:val="0"/>
                      <w:sz w:val="20"/>
                      <w:szCs w:val="20"/>
                      <w:lang w:val="en-US" w:eastAsia="zh-CN" w:bidi="ar-SA"/>
                    </w:rPr>
                  </w:pPr>
                  <w:r>
                    <w:rPr>
                      <w:rFonts w:hint="default" w:ascii="宋体" w:hAnsi="宋体" w:eastAsia="宋体" w:cs="宋体"/>
                      <w:snapToGrid w:val="0"/>
                      <w:color w:val="000000"/>
                      <w:spacing w:val="-1"/>
                      <w:kern w:val="0"/>
                      <w:sz w:val="20"/>
                      <w:szCs w:val="20"/>
                      <w:lang w:val="en-US" w:eastAsia="zh-CN" w:bidi="ar-SA"/>
                    </w:rPr>
                    <w:t>夜：</w:t>
                  </w:r>
                  <w:r>
                    <w:rPr>
                      <w:rFonts w:hint="eastAsia" w:ascii="宋体" w:hAnsi="宋体" w:eastAsia="宋体" w:cs="宋体"/>
                      <w:snapToGrid w:val="0"/>
                      <w:color w:val="000000"/>
                      <w:spacing w:val="-1"/>
                      <w:kern w:val="0"/>
                      <w:sz w:val="20"/>
                      <w:szCs w:val="20"/>
                      <w:lang w:val="en-US" w:eastAsia="zh-CN" w:bidi="ar-SA"/>
                    </w:rPr>
                    <w:t>/</w:t>
                  </w:r>
                </w:p>
              </w:tc>
            </w:tr>
          </w:tbl>
          <w:p w14:paraId="6DAE1837">
            <w:pPr>
              <w:kinsoku w:val="0"/>
              <w:autoSpaceDE w:val="0"/>
              <w:autoSpaceDN w:val="0"/>
              <w:adjustRightInd w:val="0"/>
              <w:snapToGrid w:val="0"/>
              <w:spacing w:line="219" w:lineRule="auto"/>
              <w:ind w:left="0" w:leftChars="0" w:firstLine="0" w:firstLineChars="0"/>
              <w:jc w:val="both"/>
              <w:textAlignment w:val="baseline"/>
              <w:rPr>
                <w:rFonts w:hint="default" w:ascii="黑体" w:hAnsi="黑体" w:eastAsia="黑体" w:cs="黑体"/>
                <w:lang w:val="en-US" w:eastAsia="zh-CN"/>
              </w:rPr>
            </w:pPr>
          </w:p>
          <w:p w14:paraId="453A4A97">
            <w:pPr>
              <w:pStyle w:val="16"/>
              <w:rPr>
                <w:rFonts w:hint="default" w:ascii="黑体" w:hAnsi="黑体" w:eastAsia="黑体" w:cs="黑体"/>
                <w:lang w:val="en-US" w:eastAsia="zh-CN"/>
              </w:rPr>
            </w:pPr>
          </w:p>
          <w:p w14:paraId="21AC9EC2">
            <w:pPr>
              <w:pStyle w:val="16"/>
              <w:rPr>
                <w:rFonts w:hint="default" w:ascii="黑体" w:hAnsi="黑体" w:eastAsia="黑体" w:cs="黑体"/>
                <w:lang w:val="en-US" w:eastAsia="zh-CN"/>
              </w:rPr>
            </w:pPr>
          </w:p>
          <w:p w14:paraId="22791D92">
            <w:pPr>
              <w:pStyle w:val="16"/>
              <w:rPr>
                <w:rFonts w:hint="default" w:ascii="黑体" w:hAnsi="黑体" w:eastAsia="黑体" w:cs="黑体"/>
                <w:lang w:val="en-US" w:eastAsia="zh-CN"/>
              </w:rPr>
            </w:pPr>
          </w:p>
          <w:p w14:paraId="43A29897">
            <w:pPr>
              <w:pStyle w:val="16"/>
              <w:rPr>
                <w:rFonts w:hint="default" w:ascii="黑体" w:hAnsi="黑体" w:eastAsia="黑体" w:cs="黑体"/>
                <w:lang w:val="en-US" w:eastAsia="zh-CN"/>
              </w:rPr>
            </w:pPr>
          </w:p>
          <w:p w14:paraId="4CCA0398">
            <w:pPr>
              <w:pStyle w:val="16"/>
              <w:rPr>
                <w:rFonts w:hint="default" w:ascii="黑体" w:hAnsi="黑体" w:eastAsia="黑体" w:cs="黑体"/>
                <w:lang w:val="en-US" w:eastAsia="zh-CN"/>
              </w:rPr>
            </w:pPr>
          </w:p>
          <w:p w14:paraId="5C3539CD">
            <w:pPr>
              <w:pStyle w:val="16"/>
              <w:rPr>
                <w:rFonts w:hint="default" w:ascii="黑体" w:hAnsi="黑体" w:eastAsia="黑体" w:cs="黑体"/>
                <w:lang w:val="en-US" w:eastAsia="zh-CN"/>
              </w:rPr>
            </w:pPr>
          </w:p>
          <w:p w14:paraId="7A0D9CD7">
            <w:pPr>
              <w:pStyle w:val="16"/>
              <w:rPr>
                <w:rFonts w:hint="default" w:ascii="黑体" w:hAnsi="黑体" w:eastAsia="黑体" w:cs="黑体"/>
                <w:lang w:val="en-US" w:eastAsia="zh-CN"/>
              </w:rPr>
            </w:pPr>
          </w:p>
          <w:p w14:paraId="73E86408">
            <w:pPr>
              <w:pStyle w:val="16"/>
              <w:rPr>
                <w:rFonts w:hint="default" w:ascii="黑体" w:hAnsi="黑体" w:eastAsia="黑体" w:cs="黑体"/>
                <w:lang w:val="en-US" w:eastAsia="zh-CN"/>
              </w:rPr>
            </w:pPr>
          </w:p>
          <w:p w14:paraId="3BF89FF0">
            <w:pPr>
              <w:pStyle w:val="16"/>
              <w:rPr>
                <w:rFonts w:hint="default" w:ascii="黑体" w:hAnsi="黑体" w:eastAsia="黑体" w:cs="黑体"/>
                <w:lang w:val="en-US" w:eastAsia="zh-CN"/>
              </w:rPr>
            </w:pPr>
          </w:p>
        </w:tc>
      </w:tr>
    </w:tbl>
    <w:p w14:paraId="3D6F8850">
      <w:pPr>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val="en-US" w:eastAsia="en-US" w:bidi="ar-SA"/>
        </w:rPr>
      </w:pPr>
    </w:p>
    <w:p w14:paraId="69514D78">
      <w:pPr>
        <w:sectPr>
          <w:footerReference r:id="rId10" w:type="default"/>
          <w:pgSz w:w="11850" w:h="16781"/>
          <w:pgMar w:top="1117" w:right="1169" w:bottom="1171" w:left="1169" w:header="878" w:footer="956" w:gutter="0"/>
          <w:pgBorders>
            <w:top w:val="none" w:sz="0" w:space="0"/>
            <w:left w:val="none" w:sz="0" w:space="0"/>
            <w:bottom w:val="none" w:sz="0" w:space="0"/>
            <w:right w:val="none" w:sz="0" w:space="0"/>
          </w:pgBorders>
          <w:pgNumType w:fmt="numberInDash"/>
          <w:cols w:space="720" w:num="1"/>
        </w:sectPr>
      </w:pPr>
    </w:p>
    <w:p w14:paraId="3450C2EC">
      <w:pPr>
        <w:pStyle w:val="4"/>
        <w:bidi w:val="0"/>
      </w:pPr>
      <w:r>
        <w:t>表</w:t>
      </w:r>
      <w:r>
        <w:rPr>
          <w:rFonts w:hint="eastAsia"/>
          <w:lang w:val="en-US" w:eastAsia="zh-CN"/>
        </w:rPr>
        <w:t>六、</w:t>
      </w:r>
      <w:r>
        <w:t>验收监测内容</w:t>
      </w:r>
    </w:p>
    <w:tbl>
      <w:tblPr>
        <w:tblStyle w:val="19"/>
        <w:tblW w:w="9481"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481"/>
      </w:tblGrid>
      <w:tr w14:paraId="4F62EAA4">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2349" w:hRule="atLeast"/>
        </w:trPr>
        <w:tc>
          <w:tcPr>
            <w:tcW w:w="9481" w:type="dxa"/>
            <w:vAlign w:val="top"/>
          </w:tcPr>
          <w:p w14:paraId="6A43C8D6">
            <w:pPr>
              <w:bidi w:val="0"/>
            </w:pPr>
            <w:r>
              <w:t>项目验收内容根据生产项目的生产特点，按照验收规范，确定本次验收检测项目、点位、频次。监测内容见下表</w:t>
            </w:r>
          </w:p>
          <w:p w14:paraId="4C38C631">
            <w:pPr>
              <w:bidi w:val="0"/>
              <w:ind w:left="0" w:leftChars="0" w:firstLine="0" w:firstLineChars="0"/>
              <w:jc w:val="center"/>
              <w:rPr>
                <w:rFonts w:hint="eastAsia" w:ascii="黑体" w:hAnsi="黑体" w:eastAsia="黑体" w:cs="黑体"/>
                <w:lang w:val="en-US" w:eastAsia="zh-CN"/>
              </w:rPr>
            </w:pPr>
            <w:r>
              <w:rPr>
                <w:rFonts w:hint="default" w:ascii="黑体" w:hAnsi="黑体" w:eastAsia="黑体" w:cs="黑体"/>
                <w:lang w:val="en-US" w:eastAsia="zh-CN"/>
              </w:rPr>
              <w:t>表</w:t>
            </w:r>
            <w:r>
              <w:rPr>
                <w:rFonts w:hint="eastAsia" w:ascii="黑体" w:hAnsi="黑体" w:eastAsia="黑体" w:cs="黑体"/>
                <w:lang w:val="en-US" w:eastAsia="zh-CN"/>
              </w:rPr>
              <w:t>1     污染源有</w:t>
            </w:r>
            <w:r>
              <w:rPr>
                <w:rFonts w:hint="default" w:ascii="黑体" w:hAnsi="黑体" w:eastAsia="黑体" w:cs="黑体"/>
                <w:lang w:val="en-US" w:eastAsia="zh-CN"/>
              </w:rPr>
              <w:t>组织排放监测</w:t>
            </w:r>
          </w:p>
          <w:tbl>
            <w:tblPr>
              <w:tblStyle w:val="12"/>
              <w:tblW w:w="490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1"/>
              <w:gridCol w:w="975"/>
              <w:gridCol w:w="2343"/>
              <w:gridCol w:w="2009"/>
              <w:gridCol w:w="2569"/>
            </w:tblGrid>
            <w:tr w14:paraId="5092A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53" w:type="pct"/>
                  <w:tcBorders>
                    <w:top w:val="single" w:color="auto" w:sz="4" w:space="0"/>
                    <w:left w:val="single" w:color="auto" w:sz="0" w:space="0"/>
                  </w:tcBorders>
                  <w:shd w:val="clear" w:color="auto" w:fill="auto"/>
                  <w:noWrap w:val="0"/>
                  <w:vAlign w:val="center"/>
                </w:tcPr>
                <w:p w14:paraId="2A97B54C">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ascii="Times New Roman" w:hAnsi="Times New Roman" w:eastAsia="宋体"/>
                      <w:b/>
                      <w:color w:val="auto"/>
                      <w:spacing w:val="0"/>
                      <w:kern w:val="0"/>
                      <w:position w:val="0"/>
                      <w:sz w:val="21"/>
                      <w:szCs w:val="21"/>
                      <w:highlight w:val="none"/>
                      <w:lang w:bidi="zh-CN"/>
                    </w:rPr>
                  </w:pPr>
                  <w:r>
                    <w:rPr>
                      <w:rFonts w:ascii="Times New Roman" w:hAnsi="Times New Roman" w:eastAsia="宋体"/>
                      <w:b/>
                      <w:color w:val="auto"/>
                      <w:spacing w:val="0"/>
                      <w:kern w:val="0"/>
                      <w:position w:val="0"/>
                      <w:sz w:val="21"/>
                      <w:szCs w:val="21"/>
                      <w:highlight w:val="none"/>
                    </w:rPr>
                    <w:t>监测点位</w:t>
                  </w:r>
                </w:p>
              </w:tc>
              <w:tc>
                <w:tcPr>
                  <w:tcW w:w="1784" w:type="pct"/>
                  <w:gridSpan w:val="2"/>
                  <w:tcBorders>
                    <w:top w:val="single" w:color="auto" w:sz="4" w:space="0"/>
                  </w:tcBorders>
                  <w:shd w:val="clear" w:color="auto" w:fill="auto"/>
                  <w:noWrap w:val="0"/>
                  <w:vAlign w:val="center"/>
                </w:tcPr>
                <w:p w14:paraId="629467CE">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default" w:ascii="Times New Roman" w:hAnsi="Times New Roman" w:eastAsia="宋体"/>
                      <w:b/>
                      <w:color w:val="auto"/>
                      <w:spacing w:val="0"/>
                      <w:kern w:val="0"/>
                      <w:position w:val="0"/>
                      <w:sz w:val="21"/>
                      <w:szCs w:val="21"/>
                      <w:highlight w:val="none"/>
                      <w:lang w:val="en-US" w:eastAsia="zh-CN" w:bidi="zh-CN"/>
                    </w:rPr>
                  </w:pPr>
                  <w:r>
                    <w:rPr>
                      <w:rFonts w:hint="eastAsia" w:ascii="Times New Roman" w:hAnsi="Times New Roman" w:eastAsia="宋体"/>
                      <w:b/>
                      <w:color w:val="auto"/>
                      <w:spacing w:val="0"/>
                      <w:kern w:val="0"/>
                      <w:position w:val="0"/>
                      <w:sz w:val="21"/>
                      <w:szCs w:val="21"/>
                      <w:highlight w:val="none"/>
                      <w:lang w:val="en-US" w:eastAsia="zh-CN"/>
                    </w:rPr>
                    <w:t>监测项目</w:t>
                  </w:r>
                </w:p>
              </w:tc>
              <w:tc>
                <w:tcPr>
                  <w:tcW w:w="1080" w:type="pct"/>
                  <w:tcBorders>
                    <w:top w:val="single" w:color="auto" w:sz="4" w:space="0"/>
                  </w:tcBorders>
                  <w:shd w:val="clear" w:color="auto" w:fill="auto"/>
                  <w:noWrap w:val="0"/>
                  <w:vAlign w:val="center"/>
                </w:tcPr>
                <w:p w14:paraId="5A223343">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ascii="Times New Roman" w:hAnsi="Times New Roman" w:eastAsia="宋体"/>
                      <w:b/>
                      <w:color w:val="auto"/>
                      <w:spacing w:val="0"/>
                      <w:kern w:val="0"/>
                      <w:position w:val="0"/>
                      <w:sz w:val="21"/>
                      <w:szCs w:val="21"/>
                      <w:highlight w:val="none"/>
                      <w:lang w:bidi="zh-CN"/>
                    </w:rPr>
                  </w:pPr>
                  <w:r>
                    <w:rPr>
                      <w:rFonts w:ascii="Times New Roman" w:hAnsi="Times New Roman" w:eastAsia="宋体"/>
                      <w:b/>
                      <w:color w:val="auto"/>
                      <w:spacing w:val="0"/>
                      <w:kern w:val="0"/>
                      <w:position w:val="0"/>
                      <w:sz w:val="21"/>
                      <w:szCs w:val="21"/>
                      <w:highlight w:val="none"/>
                    </w:rPr>
                    <w:t>监测频次</w:t>
                  </w:r>
                </w:p>
              </w:tc>
              <w:tc>
                <w:tcPr>
                  <w:tcW w:w="1381" w:type="pct"/>
                  <w:tcBorders>
                    <w:top w:val="single" w:color="auto" w:sz="4" w:space="0"/>
                    <w:right w:val="single" w:color="auto" w:sz="4" w:space="0"/>
                  </w:tcBorders>
                  <w:shd w:val="clear" w:color="auto" w:fill="auto"/>
                  <w:noWrap w:val="0"/>
                  <w:vAlign w:val="center"/>
                </w:tcPr>
                <w:p w14:paraId="3146CE8C">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ascii="Times New Roman" w:hAnsi="Times New Roman" w:eastAsia="宋体"/>
                      <w:b/>
                      <w:color w:val="auto"/>
                      <w:spacing w:val="0"/>
                      <w:kern w:val="0"/>
                      <w:position w:val="0"/>
                      <w:sz w:val="21"/>
                      <w:szCs w:val="21"/>
                      <w:highlight w:val="none"/>
                      <w:lang w:bidi="zh-CN"/>
                    </w:rPr>
                  </w:pPr>
                  <w:r>
                    <w:rPr>
                      <w:rFonts w:ascii="Times New Roman" w:hAnsi="Times New Roman" w:eastAsia="宋体"/>
                      <w:b/>
                      <w:color w:val="auto"/>
                      <w:spacing w:val="0"/>
                      <w:kern w:val="0"/>
                      <w:position w:val="0"/>
                      <w:sz w:val="21"/>
                      <w:szCs w:val="21"/>
                      <w:highlight w:val="none"/>
                    </w:rPr>
                    <w:t>执行排放标准</w:t>
                  </w:r>
                </w:p>
              </w:tc>
            </w:tr>
            <w:tr w14:paraId="75E36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5" w:hRule="atLeast"/>
                <w:jc w:val="center"/>
              </w:trPr>
              <w:tc>
                <w:tcPr>
                  <w:tcW w:w="753" w:type="pct"/>
                  <w:tcBorders>
                    <w:left w:val="single" w:color="auto" w:sz="4" w:space="0"/>
                  </w:tcBorders>
                  <w:shd w:val="clear" w:color="auto" w:fill="auto"/>
                  <w:noWrap w:val="0"/>
                  <w:vAlign w:val="center"/>
                </w:tcPr>
                <w:p w14:paraId="69A2C37F">
                  <w:pPr>
                    <w:pStyle w:val="18"/>
                    <w:spacing w:line="240" w:lineRule="auto"/>
                    <w:ind w:left="0" w:firstLine="0" w:firstLineChars="0"/>
                    <w:jc w:val="center"/>
                    <w:rPr>
                      <w:rFonts w:ascii="Times New Roman" w:hAnsi="Times New Roman" w:eastAsia="宋体"/>
                      <w:spacing w:val="0"/>
                      <w:position w:val="0"/>
                      <w:sz w:val="21"/>
                      <w:szCs w:val="21"/>
                    </w:rPr>
                  </w:pPr>
                  <w:r>
                    <w:rPr>
                      <w:rFonts w:ascii="Times New Roman" w:hAnsi="Times New Roman" w:eastAsia="宋体" w:cs="Times New Roman"/>
                      <w:spacing w:val="0"/>
                      <w:position w:val="0"/>
                      <w:sz w:val="21"/>
                      <w:szCs w:val="21"/>
                    </w:rPr>
                    <w:t>1#</w:t>
                  </w:r>
                  <w:r>
                    <w:rPr>
                      <w:rFonts w:ascii="Times New Roman" w:hAnsi="Times New Roman" w:eastAsia="宋体"/>
                      <w:spacing w:val="0"/>
                      <w:position w:val="0"/>
                      <w:sz w:val="21"/>
                      <w:szCs w:val="21"/>
                    </w:rPr>
                    <w:t>大厂卸料、鄂破废气排</w:t>
                  </w:r>
                  <w:r>
                    <w:rPr>
                      <w:rFonts w:hint="eastAsia" w:ascii="Times New Roman" w:hAnsi="Times New Roman"/>
                      <w:spacing w:val="0"/>
                      <w:position w:val="0"/>
                      <w:sz w:val="21"/>
                      <w:szCs w:val="21"/>
                      <w:lang w:val="en-US" w:eastAsia="zh-CN"/>
                    </w:rPr>
                    <w:t>放</w:t>
                  </w:r>
                  <w:r>
                    <w:rPr>
                      <w:rFonts w:ascii="Times New Roman" w:hAnsi="Times New Roman" w:eastAsia="宋体"/>
                      <w:spacing w:val="0"/>
                      <w:position w:val="0"/>
                      <w:sz w:val="21"/>
                      <w:szCs w:val="21"/>
                    </w:rPr>
                    <w:t>口</w:t>
                  </w:r>
                </w:p>
                <w:p w14:paraId="0EA924CE">
                  <w:pPr>
                    <w:pStyle w:val="18"/>
                    <w:spacing w:line="240" w:lineRule="auto"/>
                    <w:ind w:left="0" w:firstLine="0" w:firstLineChars="0"/>
                    <w:jc w:val="center"/>
                    <w:rPr>
                      <w:rFonts w:hint="default" w:ascii="Times New Roman" w:hAnsi="Times New Roman" w:eastAsia="宋体"/>
                      <w:color w:val="auto"/>
                      <w:spacing w:val="0"/>
                      <w:kern w:val="0"/>
                      <w:position w:val="0"/>
                      <w:sz w:val="21"/>
                      <w:szCs w:val="21"/>
                      <w:highlight w:val="none"/>
                      <w:lang w:val="en-US" w:eastAsia="zh-CN"/>
                    </w:rPr>
                  </w:pPr>
                  <w:r>
                    <w:rPr>
                      <w:rFonts w:ascii="Times New Roman" w:hAnsi="Times New Roman" w:eastAsia="宋体"/>
                      <w:spacing w:val="0"/>
                      <w:position w:val="0"/>
                      <w:sz w:val="21"/>
                      <w:szCs w:val="21"/>
                    </w:rPr>
                    <w:t>（</w:t>
                  </w:r>
                  <w:r>
                    <w:rPr>
                      <w:rFonts w:ascii="Times New Roman" w:hAnsi="Times New Roman" w:eastAsia="宋体" w:cs="Times New Roman"/>
                      <w:spacing w:val="0"/>
                      <w:position w:val="0"/>
                      <w:sz w:val="21"/>
                      <w:szCs w:val="21"/>
                    </w:rPr>
                    <w:t>DA001</w:t>
                  </w:r>
                  <w:r>
                    <w:rPr>
                      <w:rFonts w:ascii="Times New Roman" w:hAnsi="Times New Roman" w:eastAsia="宋体"/>
                      <w:spacing w:val="0"/>
                      <w:position w:val="0"/>
                      <w:sz w:val="21"/>
                      <w:szCs w:val="21"/>
                    </w:rPr>
                    <w:t>）</w:t>
                  </w:r>
                </w:p>
              </w:tc>
              <w:tc>
                <w:tcPr>
                  <w:tcW w:w="524" w:type="pct"/>
                  <w:shd w:val="clear" w:color="auto" w:fill="auto"/>
                  <w:noWrap w:val="0"/>
                  <w:vAlign w:val="center"/>
                </w:tcPr>
                <w:p w14:paraId="1B7BA608">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ascii="Times New Roman" w:hAnsi="Times New Roman" w:eastAsia="宋体"/>
                      <w:color w:val="auto"/>
                      <w:spacing w:val="0"/>
                      <w:kern w:val="0"/>
                      <w:position w:val="0"/>
                      <w:sz w:val="21"/>
                      <w:szCs w:val="21"/>
                      <w:highlight w:val="none"/>
                    </w:rPr>
                  </w:pPr>
                  <w:r>
                    <w:rPr>
                      <w:rFonts w:hint="eastAsia" w:ascii="Times New Roman" w:hAnsi="Times New Roman" w:eastAsia="宋体"/>
                      <w:color w:val="auto"/>
                      <w:spacing w:val="0"/>
                      <w:kern w:val="0"/>
                      <w:position w:val="0"/>
                      <w:sz w:val="21"/>
                      <w:szCs w:val="21"/>
                      <w:highlight w:val="none"/>
                      <w:lang w:val="en-US" w:eastAsia="zh-CN"/>
                    </w:rPr>
                    <w:t>颗粒物</w:t>
                  </w:r>
                </w:p>
              </w:tc>
              <w:tc>
                <w:tcPr>
                  <w:tcW w:w="1260" w:type="pct"/>
                  <w:shd w:val="clear" w:color="auto" w:fill="auto"/>
                  <w:noWrap w:val="0"/>
                  <w:vAlign w:val="center"/>
                </w:tcPr>
                <w:p w14:paraId="76106F3B">
                  <w:pPr>
                    <w:keepNext w:val="0"/>
                    <w:keepLines w:val="0"/>
                    <w:pageBreakBefore w:val="0"/>
                    <w:widowControl/>
                    <w:kinsoku/>
                    <w:wordWrap/>
                    <w:overflowPunct/>
                    <w:topLinePunct w:val="0"/>
                    <w:autoSpaceDE/>
                    <w:bidi w:val="0"/>
                    <w:spacing w:line="240" w:lineRule="auto"/>
                    <w:ind w:firstLine="0" w:firstLineChars="0"/>
                    <w:jc w:val="center"/>
                    <w:textAlignment w:val="auto"/>
                    <w:rPr>
                      <w:rFonts w:hint="default" w:ascii="Times New Roman" w:hAnsi="Times New Roman" w:eastAsia="宋体"/>
                      <w:color w:val="auto"/>
                      <w:spacing w:val="0"/>
                      <w:kern w:val="0"/>
                      <w:position w:val="0"/>
                      <w:sz w:val="21"/>
                      <w:szCs w:val="21"/>
                      <w:highlight w:val="none"/>
                      <w:lang w:val="en-US" w:eastAsia="zh-CN" w:bidi="zh-CN"/>
                    </w:rPr>
                  </w:pPr>
                  <w:r>
                    <w:rPr>
                      <w:rFonts w:hint="eastAsia" w:ascii="Times New Roman" w:hAnsi="Times New Roman" w:eastAsia="宋体"/>
                      <w:color w:val="auto"/>
                      <w:spacing w:val="0"/>
                      <w:kern w:val="0"/>
                      <w:position w:val="0"/>
                      <w:sz w:val="21"/>
                      <w:szCs w:val="21"/>
                      <w:highlight w:val="none"/>
                      <w:lang w:val="en-US" w:eastAsia="zh-CN"/>
                    </w:rPr>
                    <w:t>标注</w:t>
                  </w:r>
                  <w:r>
                    <w:rPr>
                      <w:rFonts w:ascii="Times New Roman" w:hAnsi="Times New Roman" w:eastAsia="宋体"/>
                      <w:color w:val="auto"/>
                      <w:spacing w:val="0"/>
                      <w:kern w:val="0"/>
                      <w:position w:val="0"/>
                      <w:sz w:val="21"/>
                      <w:szCs w:val="21"/>
                      <w:highlight w:val="none"/>
                    </w:rPr>
                    <w:t>风量、排放浓度、排放速率</w:t>
                  </w:r>
                  <w:r>
                    <w:rPr>
                      <w:rFonts w:hint="eastAsia" w:ascii="Times New Roman" w:hAnsi="Times New Roman" w:eastAsia="宋体"/>
                      <w:color w:val="auto"/>
                      <w:spacing w:val="0"/>
                      <w:kern w:val="0"/>
                      <w:position w:val="0"/>
                      <w:sz w:val="21"/>
                      <w:szCs w:val="21"/>
                      <w:highlight w:val="none"/>
                      <w:lang w:eastAsia="zh-CN"/>
                    </w:rPr>
                    <w:t>、</w:t>
                  </w:r>
                  <w:r>
                    <w:rPr>
                      <w:rFonts w:hint="eastAsia" w:ascii="Times New Roman" w:hAnsi="Times New Roman" w:eastAsia="宋体"/>
                      <w:color w:val="auto"/>
                      <w:spacing w:val="0"/>
                      <w:kern w:val="0"/>
                      <w:position w:val="0"/>
                      <w:sz w:val="21"/>
                      <w:szCs w:val="21"/>
                      <w:highlight w:val="none"/>
                      <w:lang w:val="en-US" w:eastAsia="zh-CN"/>
                    </w:rPr>
                    <w:t>排气筒高度、内径参数</w:t>
                  </w:r>
                </w:p>
              </w:tc>
              <w:tc>
                <w:tcPr>
                  <w:tcW w:w="1080" w:type="pct"/>
                  <w:shd w:val="clear" w:color="auto" w:fill="auto"/>
                  <w:noWrap w:val="0"/>
                  <w:vAlign w:val="center"/>
                </w:tcPr>
                <w:p w14:paraId="68BD555C">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ascii="Times New Roman" w:hAnsi="Times New Roman" w:eastAsia="宋体"/>
                      <w:color w:val="auto"/>
                      <w:spacing w:val="0"/>
                      <w:kern w:val="0"/>
                      <w:position w:val="0"/>
                      <w:sz w:val="21"/>
                      <w:szCs w:val="21"/>
                      <w:highlight w:val="none"/>
                    </w:rPr>
                  </w:pPr>
                  <w:r>
                    <w:rPr>
                      <w:rFonts w:hint="eastAsia" w:ascii="Times New Roman" w:hAnsi="Times New Roman" w:eastAsia="宋体"/>
                      <w:spacing w:val="0"/>
                      <w:position w:val="0"/>
                      <w:sz w:val="21"/>
                      <w:szCs w:val="21"/>
                      <w:lang w:val="en-US" w:eastAsia="zh-CN"/>
                    </w:rPr>
                    <w:t>进、出口，</w:t>
                  </w:r>
                  <w:r>
                    <w:rPr>
                      <w:rFonts w:ascii="Times New Roman" w:hAnsi="Times New Roman" w:eastAsia="宋体"/>
                      <w:spacing w:val="0"/>
                      <w:position w:val="0"/>
                      <w:sz w:val="21"/>
                      <w:szCs w:val="21"/>
                      <w:lang w:val="en-US" w:eastAsia="zh-CN"/>
                    </w:rPr>
                    <w:t>连续监测2天，</w:t>
                  </w:r>
                  <w:r>
                    <w:rPr>
                      <w:rFonts w:hint="eastAsia" w:ascii="Times New Roman" w:hAnsi="Times New Roman" w:eastAsia="宋体"/>
                      <w:spacing w:val="0"/>
                      <w:position w:val="0"/>
                      <w:sz w:val="21"/>
                      <w:szCs w:val="21"/>
                      <w:lang w:val="en-US" w:eastAsia="zh-CN"/>
                    </w:rPr>
                    <w:t>3次/天</w:t>
                  </w:r>
                  <w:r>
                    <w:rPr>
                      <w:rFonts w:ascii="Times New Roman" w:hAnsi="Times New Roman" w:eastAsia="宋体"/>
                      <w:spacing w:val="0"/>
                      <w:position w:val="0"/>
                      <w:sz w:val="21"/>
                      <w:szCs w:val="21"/>
                      <w:lang w:val="en-US" w:eastAsia="zh-CN"/>
                    </w:rPr>
                    <w:t>。</w:t>
                  </w:r>
                </w:p>
              </w:tc>
              <w:tc>
                <w:tcPr>
                  <w:tcW w:w="1381" w:type="pct"/>
                  <w:tcBorders>
                    <w:right w:val="single" w:color="auto" w:sz="4" w:space="0"/>
                  </w:tcBorders>
                  <w:shd w:val="clear" w:color="auto" w:fill="auto"/>
                  <w:noWrap w:val="0"/>
                  <w:vAlign w:val="center"/>
                </w:tcPr>
                <w:p w14:paraId="0B339CF0">
                  <w:pPr>
                    <w:keepNext w:val="0"/>
                    <w:keepLines w:val="0"/>
                    <w:pageBreakBefore w:val="0"/>
                    <w:kinsoku/>
                    <w:wordWrap/>
                    <w:overflowPunct/>
                    <w:topLinePunct w:val="0"/>
                    <w:autoSpaceDE/>
                    <w:bidi w:val="0"/>
                    <w:spacing w:line="240" w:lineRule="auto"/>
                    <w:ind w:firstLine="0" w:firstLineChars="0"/>
                    <w:jc w:val="center"/>
                    <w:textAlignment w:val="auto"/>
                    <w:rPr>
                      <w:rFonts w:ascii="Times New Roman" w:hAnsi="Times New Roman" w:eastAsia="宋体"/>
                      <w:color w:val="auto"/>
                      <w:spacing w:val="0"/>
                      <w:kern w:val="0"/>
                      <w:position w:val="0"/>
                      <w:sz w:val="21"/>
                      <w:szCs w:val="21"/>
                      <w:highlight w:val="none"/>
                    </w:rPr>
                  </w:pPr>
                  <w:r>
                    <w:rPr>
                      <w:rFonts w:hint="eastAsia" w:ascii="Times New Roman" w:hAnsi="Times New Roman" w:eastAsia="宋体"/>
                      <w:color w:val="auto"/>
                      <w:spacing w:val="0"/>
                      <w:kern w:val="0"/>
                      <w:position w:val="0"/>
                      <w:sz w:val="21"/>
                      <w:szCs w:val="21"/>
                      <w:highlight w:val="none"/>
                    </w:rPr>
                    <w:t>《大气污染物综合排放标准》（GB16297-1996）</w:t>
                  </w:r>
                  <w:r>
                    <w:rPr>
                      <w:rFonts w:hint="eastAsia" w:ascii="Times New Roman" w:hAnsi="Times New Roman" w:eastAsia="宋体"/>
                      <w:color w:val="auto"/>
                      <w:spacing w:val="0"/>
                      <w:kern w:val="0"/>
                      <w:position w:val="0"/>
                      <w:sz w:val="21"/>
                      <w:szCs w:val="21"/>
                      <w:highlight w:val="none"/>
                      <w:lang w:val="en-US" w:eastAsia="zh-CN"/>
                    </w:rPr>
                    <w:t>中</w:t>
                  </w:r>
                  <w:r>
                    <w:rPr>
                      <w:rFonts w:ascii="Times New Roman" w:hAnsi="Times New Roman" w:eastAsia="宋体"/>
                      <w:spacing w:val="0"/>
                      <w:position w:val="0"/>
                      <w:sz w:val="21"/>
                      <w:szCs w:val="21"/>
                    </w:rPr>
                    <w:t>表</w:t>
                  </w:r>
                  <w:r>
                    <w:rPr>
                      <w:rFonts w:ascii="Times New Roman" w:hAnsi="Times New Roman" w:eastAsia="宋体" w:cs="Times New Roman"/>
                      <w:spacing w:val="0"/>
                      <w:position w:val="0"/>
                      <w:sz w:val="21"/>
                      <w:szCs w:val="21"/>
                    </w:rPr>
                    <w:t>2</w:t>
                  </w:r>
                  <w:r>
                    <w:rPr>
                      <w:rFonts w:ascii="Times New Roman" w:hAnsi="Times New Roman" w:eastAsia="宋体"/>
                      <w:spacing w:val="0"/>
                      <w:position w:val="0"/>
                      <w:sz w:val="21"/>
                      <w:szCs w:val="21"/>
                    </w:rPr>
                    <w:t>新污染源大气污染物排放限值二级要求</w:t>
                  </w:r>
                </w:p>
              </w:tc>
            </w:tr>
            <w:tr w14:paraId="0A9EF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753" w:type="pct"/>
                  <w:tcBorders>
                    <w:left w:val="single" w:color="auto" w:sz="4" w:space="0"/>
                  </w:tcBorders>
                  <w:shd w:val="clear" w:color="auto" w:fill="auto"/>
                  <w:noWrap w:val="0"/>
                  <w:vAlign w:val="center"/>
                </w:tcPr>
                <w:p w14:paraId="60CC1897">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left="0"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rPr>
                  </w:pPr>
                  <w:r>
                    <w:rPr>
                      <w:rFonts w:ascii="Times New Roman" w:hAnsi="Times New Roman" w:eastAsia="宋体" w:cs="Times New Roman"/>
                      <w:spacing w:val="0"/>
                      <w:position w:val="0"/>
                      <w:sz w:val="21"/>
                      <w:szCs w:val="21"/>
                    </w:rPr>
                    <w:t>2#</w:t>
                  </w:r>
                  <w:r>
                    <w:rPr>
                      <w:rFonts w:ascii="Times New Roman" w:hAnsi="Times New Roman" w:eastAsia="宋体"/>
                      <w:spacing w:val="0"/>
                      <w:position w:val="0"/>
                      <w:sz w:val="21"/>
                      <w:szCs w:val="21"/>
                    </w:rPr>
                    <w:t>大厂圆锥破（</w:t>
                  </w:r>
                  <w:r>
                    <w:rPr>
                      <w:rFonts w:ascii="Times New Roman" w:hAnsi="Times New Roman" w:eastAsia="宋体" w:cs="Times New Roman"/>
                      <w:spacing w:val="0"/>
                      <w:position w:val="0"/>
                      <w:sz w:val="21"/>
                      <w:szCs w:val="21"/>
                    </w:rPr>
                    <w:t>DA002</w:t>
                  </w:r>
                  <w:r>
                    <w:rPr>
                      <w:rFonts w:ascii="Times New Roman" w:hAnsi="Times New Roman" w:eastAsia="宋体"/>
                      <w:spacing w:val="0"/>
                      <w:position w:val="0"/>
                      <w:sz w:val="21"/>
                      <w:szCs w:val="21"/>
                    </w:rPr>
                    <w:t>）</w:t>
                  </w:r>
                </w:p>
              </w:tc>
              <w:tc>
                <w:tcPr>
                  <w:tcW w:w="524" w:type="pct"/>
                  <w:shd w:val="clear" w:color="auto" w:fill="auto"/>
                  <w:noWrap w:val="0"/>
                  <w:vAlign w:val="center"/>
                </w:tcPr>
                <w:p w14:paraId="3C44E39D">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default" w:ascii="Times New Roman" w:hAnsi="Times New Roman" w:eastAsia="宋体"/>
                      <w:color w:val="auto"/>
                      <w:spacing w:val="0"/>
                      <w:kern w:val="0"/>
                      <w:position w:val="0"/>
                      <w:sz w:val="21"/>
                      <w:szCs w:val="21"/>
                      <w:highlight w:val="none"/>
                      <w:lang w:val="en-US" w:eastAsia="zh-CN"/>
                    </w:rPr>
                  </w:pPr>
                  <w:r>
                    <w:rPr>
                      <w:rFonts w:hint="eastAsia" w:ascii="Times New Roman" w:hAnsi="Times New Roman" w:eastAsia="宋体"/>
                      <w:color w:val="auto"/>
                      <w:spacing w:val="0"/>
                      <w:kern w:val="0"/>
                      <w:position w:val="0"/>
                      <w:sz w:val="21"/>
                      <w:szCs w:val="21"/>
                      <w:highlight w:val="none"/>
                      <w:lang w:val="en-US" w:eastAsia="zh-CN"/>
                    </w:rPr>
                    <w:t>颗粒物</w:t>
                  </w:r>
                </w:p>
              </w:tc>
              <w:tc>
                <w:tcPr>
                  <w:tcW w:w="1260" w:type="pct"/>
                  <w:shd w:val="clear" w:color="auto" w:fill="auto"/>
                  <w:noWrap w:val="0"/>
                  <w:vAlign w:val="center"/>
                </w:tcPr>
                <w:p w14:paraId="786F149B">
                  <w:pPr>
                    <w:keepNext w:val="0"/>
                    <w:keepLines w:val="0"/>
                    <w:pageBreakBefore w:val="0"/>
                    <w:widowControl/>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rPr>
                  </w:pPr>
                  <w:r>
                    <w:rPr>
                      <w:rFonts w:hint="eastAsia" w:ascii="Times New Roman" w:hAnsi="Times New Roman" w:eastAsia="宋体"/>
                      <w:color w:val="auto"/>
                      <w:spacing w:val="0"/>
                      <w:kern w:val="0"/>
                      <w:position w:val="0"/>
                      <w:sz w:val="21"/>
                      <w:szCs w:val="21"/>
                      <w:highlight w:val="none"/>
                      <w:lang w:val="en-US" w:eastAsia="zh-CN"/>
                    </w:rPr>
                    <w:t>标注</w:t>
                  </w:r>
                  <w:r>
                    <w:rPr>
                      <w:rFonts w:ascii="Times New Roman" w:hAnsi="Times New Roman" w:eastAsia="宋体"/>
                      <w:color w:val="auto"/>
                      <w:spacing w:val="0"/>
                      <w:kern w:val="0"/>
                      <w:position w:val="0"/>
                      <w:sz w:val="21"/>
                      <w:szCs w:val="21"/>
                      <w:highlight w:val="none"/>
                    </w:rPr>
                    <w:t>风量、排放浓度、排放速率</w:t>
                  </w:r>
                  <w:r>
                    <w:rPr>
                      <w:rFonts w:hint="eastAsia" w:ascii="Times New Roman" w:hAnsi="Times New Roman" w:eastAsia="宋体"/>
                      <w:color w:val="auto"/>
                      <w:spacing w:val="0"/>
                      <w:kern w:val="0"/>
                      <w:position w:val="0"/>
                      <w:sz w:val="21"/>
                      <w:szCs w:val="21"/>
                      <w:highlight w:val="none"/>
                      <w:lang w:eastAsia="zh-CN"/>
                    </w:rPr>
                    <w:t>、</w:t>
                  </w:r>
                  <w:r>
                    <w:rPr>
                      <w:rFonts w:hint="eastAsia" w:ascii="Times New Roman" w:hAnsi="Times New Roman" w:eastAsia="宋体"/>
                      <w:color w:val="auto"/>
                      <w:spacing w:val="0"/>
                      <w:kern w:val="0"/>
                      <w:position w:val="0"/>
                      <w:sz w:val="21"/>
                      <w:szCs w:val="21"/>
                      <w:highlight w:val="none"/>
                      <w:lang w:val="en-US" w:eastAsia="zh-CN"/>
                    </w:rPr>
                    <w:t>排气筒高度、内径参数</w:t>
                  </w:r>
                </w:p>
              </w:tc>
              <w:tc>
                <w:tcPr>
                  <w:tcW w:w="1080" w:type="pct"/>
                  <w:shd w:val="clear" w:color="auto" w:fill="auto"/>
                  <w:noWrap w:val="0"/>
                  <w:vAlign w:val="center"/>
                </w:tcPr>
                <w:p w14:paraId="4450890C">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ascii="Times New Roman" w:hAnsi="Times New Roman" w:eastAsia="宋体"/>
                      <w:spacing w:val="0"/>
                      <w:position w:val="0"/>
                      <w:sz w:val="21"/>
                      <w:szCs w:val="21"/>
                      <w:lang w:val="en-US" w:eastAsia="zh-CN"/>
                    </w:rPr>
                  </w:pPr>
                  <w:r>
                    <w:rPr>
                      <w:rFonts w:hint="eastAsia" w:ascii="Times New Roman" w:hAnsi="Times New Roman" w:eastAsia="宋体"/>
                      <w:spacing w:val="0"/>
                      <w:position w:val="0"/>
                      <w:sz w:val="21"/>
                      <w:szCs w:val="21"/>
                      <w:lang w:val="en-US" w:eastAsia="zh-CN"/>
                    </w:rPr>
                    <w:t>进、出口，</w:t>
                  </w:r>
                  <w:r>
                    <w:rPr>
                      <w:rFonts w:ascii="Times New Roman" w:hAnsi="Times New Roman" w:eastAsia="宋体"/>
                      <w:spacing w:val="0"/>
                      <w:position w:val="0"/>
                      <w:sz w:val="21"/>
                      <w:szCs w:val="21"/>
                      <w:lang w:val="en-US" w:eastAsia="zh-CN"/>
                    </w:rPr>
                    <w:t>连续监测2天，</w:t>
                  </w:r>
                  <w:r>
                    <w:rPr>
                      <w:rFonts w:hint="eastAsia" w:ascii="Times New Roman" w:hAnsi="Times New Roman" w:eastAsia="宋体"/>
                      <w:spacing w:val="0"/>
                      <w:position w:val="0"/>
                      <w:sz w:val="21"/>
                      <w:szCs w:val="21"/>
                      <w:lang w:val="en-US" w:eastAsia="zh-CN"/>
                    </w:rPr>
                    <w:t>3次/天</w:t>
                  </w:r>
                  <w:r>
                    <w:rPr>
                      <w:rFonts w:ascii="Times New Roman" w:hAnsi="Times New Roman" w:eastAsia="宋体"/>
                      <w:spacing w:val="0"/>
                      <w:position w:val="0"/>
                      <w:sz w:val="21"/>
                      <w:szCs w:val="21"/>
                      <w:lang w:val="en-US" w:eastAsia="zh-CN"/>
                    </w:rPr>
                    <w:t>。</w:t>
                  </w:r>
                </w:p>
              </w:tc>
              <w:tc>
                <w:tcPr>
                  <w:tcW w:w="1381" w:type="pct"/>
                  <w:tcBorders>
                    <w:right w:val="single" w:color="auto" w:sz="4" w:space="0"/>
                  </w:tcBorders>
                  <w:shd w:val="clear" w:color="auto" w:fill="auto"/>
                  <w:noWrap w:val="0"/>
                  <w:vAlign w:val="center"/>
                </w:tcPr>
                <w:p w14:paraId="743EE3E7">
                  <w:pPr>
                    <w:keepNext w:val="0"/>
                    <w:keepLines w:val="0"/>
                    <w:pageBreakBefore w:val="0"/>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rPr>
                  </w:pPr>
                  <w:r>
                    <w:rPr>
                      <w:rFonts w:hint="eastAsia" w:ascii="Times New Roman" w:hAnsi="Times New Roman" w:eastAsia="宋体"/>
                      <w:color w:val="auto"/>
                      <w:spacing w:val="0"/>
                      <w:kern w:val="0"/>
                      <w:position w:val="0"/>
                      <w:sz w:val="21"/>
                      <w:szCs w:val="21"/>
                      <w:highlight w:val="none"/>
                    </w:rPr>
                    <w:t>《大气污染物综合排放标准》（GB16297-1996）</w:t>
                  </w:r>
                  <w:r>
                    <w:rPr>
                      <w:rFonts w:hint="eastAsia" w:ascii="Times New Roman" w:hAnsi="Times New Roman" w:eastAsia="宋体"/>
                      <w:color w:val="auto"/>
                      <w:spacing w:val="0"/>
                      <w:kern w:val="0"/>
                      <w:position w:val="0"/>
                      <w:sz w:val="21"/>
                      <w:szCs w:val="21"/>
                      <w:highlight w:val="none"/>
                      <w:lang w:val="en-US" w:eastAsia="zh-CN"/>
                    </w:rPr>
                    <w:t>中</w:t>
                  </w:r>
                  <w:r>
                    <w:rPr>
                      <w:rFonts w:ascii="Times New Roman" w:hAnsi="Times New Roman" w:eastAsia="宋体"/>
                      <w:spacing w:val="0"/>
                      <w:position w:val="0"/>
                      <w:sz w:val="21"/>
                      <w:szCs w:val="21"/>
                    </w:rPr>
                    <w:t>表</w:t>
                  </w:r>
                  <w:r>
                    <w:rPr>
                      <w:rFonts w:ascii="Times New Roman" w:hAnsi="Times New Roman" w:eastAsia="宋体" w:cs="Times New Roman"/>
                      <w:spacing w:val="0"/>
                      <w:position w:val="0"/>
                      <w:sz w:val="21"/>
                      <w:szCs w:val="21"/>
                    </w:rPr>
                    <w:t>2</w:t>
                  </w:r>
                  <w:r>
                    <w:rPr>
                      <w:rFonts w:ascii="Times New Roman" w:hAnsi="Times New Roman" w:eastAsia="宋体"/>
                      <w:spacing w:val="0"/>
                      <w:position w:val="0"/>
                      <w:sz w:val="21"/>
                      <w:szCs w:val="21"/>
                    </w:rPr>
                    <w:t>新污染源大气污染物排放限值二级要求</w:t>
                  </w:r>
                </w:p>
              </w:tc>
            </w:tr>
            <w:tr w14:paraId="0CE5D1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753" w:type="pct"/>
                  <w:tcBorders>
                    <w:left w:val="single" w:color="auto" w:sz="4" w:space="0"/>
                  </w:tcBorders>
                  <w:shd w:val="clear" w:color="auto" w:fill="auto"/>
                  <w:noWrap w:val="0"/>
                  <w:vAlign w:val="center"/>
                </w:tcPr>
                <w:p w14:paraId="0BBE829B">
                  <w:pPr>
                    <w:pStyle w:val="18"/>
                    <w:spacing w:line="240" w:lineRule="auto"/>
                    <w:ind w:left="0" w:firstLine="0" w:firstLineChars="0"/>
                    <w:jc w:val="center"/>
                    <w:rPr>
                      <w:rFonts w:ascii="Times New Roman" w:hAnsi="Times New Roman" w:eastAsia="宋体"/>
                      <w:spacing w:val="0"/>
                      <w:position w:val="0"/>
                      <w:sz w:val="21"/>
                      <w:szCs w:val="21"/>
                    </w:rPr>
                  </w:pPr>
                  <w:r>
                    <w:rPr>
                      <w:rFonts w:ascii="Times New Roman" w:hAnsi="Times New Roman" w:eastAsia="宋体" w:cs="Times New Roman"/>
                      <w:spacing w:val="0"/>
                      <w:position w:val="0"/>
                      <w:sz w:val="21"/>
                      <w:szCs w:val="21"/>
                    </w:rPr>
                    <w:t>3#</w:t>
                  </w:r>
                  <w:r>
                    <w:rPr>
                      <w:rFonts w:ascii="Times New Roman" w:hAnsi="Times New Roman" w:eastAsia="宋体"/>
                      <w:spacing w:val="0"/>
                      <w:position w:val="0"/>
                      <w:sz w:val="21"/>
                      <w:szCs w:val="21"/>
                    </w:rPr>
                    <w:t>小厂投料、破碎废气排放口</w:t>
                  </w:r>
                </w:p>
                <w:p w14:paraId="7CC47CBE">
                  <w:pPr>
                    <w:pStyle w:val="18"/>
                    <w:spacing w:line="240" w:lineRule="auto"/>
                    <w:ind w:left="0" w:firstLine="0" w:firstLineChars="0"/>
                    <w:jc w:val="center"/>
                    <w:rPr>
                      <w:rFonts w:ascii="Times New Roman" w:hAnsi="Times New Roman" w:eastAsia="宋体" w:cs="Times New Roman"/>
                      <w:spacing w:val="0"/>
                      <w:position w:val="0"/>
                      <w:sz w:val="21"/>
                      <w:szCs w:val="21"/>
                    </w:rPr>
                  </w:pPr>
                  <w:r>
                    <w:rPr>
                      <w:rFonts w:ascii="Times New Roman" w:hAnsi="Times New Roman" w:eastAsia="宋体"/>
                      <w:spacing w:val="0"/>
                      <w:position w:val="0"/>
                      <w:sz w:val="21"/>
                      <w:szCs w:val="21"/>
                    </w:rPr>
                    <w:t>（</w:t>
                  </w:r>
                  <w:r>
                    <w:rPr>
                      <w:rFonts w:ascii="Times New Roman" w:hAnsi="Times New Roman" w:eastAsia="宋体" w:cs="Times New Roman"/>
                      <w:spacing w:val="0"/>
                      <w:position w:val="0"/>
                      <w:sz w:val="21"/>
                      <w:szCs w:val="21"/>
                    </w:rPr>
                    <w:t>DA003</w:t>
                  </w:r>
                  <w:r>
                    <w:rPr>
                      <w:rFonts w:ascii="Times New Roman" w:hAnsi="Times New Roman" w:eastAsia="宋体"/>
                      <w:spacing w:val="0"/>
                      <w:position w:val="0"/>
                      <w:sz w:val="21"/>
                      <w:szCs w:val="21"/>
                    </w:rPr>
                    <w:t>）</w:t>
                  </w:r>
                </w:p>
              </w:tc>
              <w:tc>
                <w:tcPr>
                  <w:tcW w:w="524" w:type="pct"/>
                  <w:shd w:val="clear" w:color="auto" w:fill="auto"/>
                  <w:noWrap w:val="0"/>
                  <w:vAlign w:val="center"/>
                </w:tcPr>
                <w:p w14:paraId="57674075">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rPr>
                  </w:pPr>
                  <w:r>
                    <w:rPr>
                      <w:rFonts w:hint="eastAsia" w:ascii="Times New Roman" w:hAnsi="Times New Roman" w:eastAsia="宋体"/>
                      <w:color w:val="auto"/>
                      <w:spacing w:val="0"/>
                      <w:kern w:val="0"/>
                      <w:position w:val="0"/>
                      <w:sz w:val="21"/>
                      <w:szCs w:val="21"/>
                      <w:highlight w:val="none"/>
                      <w:lang w:val="en-US" w:eastAsia="zh-CN"/>
                    </w:rPr>
                    <w:t>颗粒物</w:t>
                  </w:r>
                </w:p>
              </w:tc>
              <w:tc>
                <w:tcPr>
                  <w:tcW w:w="1260" w:type="pct"/>
                  <w:shd w:val="clear" w:color="auto" w:fill="auto"/>
                  <w:noWrap w:val="0"/>
                  <w:vAlign w:val="center"/>
                </w:tcPr>
                <w:p w14:paraId="2B6E5B70">
                  <w:pPr>
                    <w:keepNext w:val="0"/>
                    <w:keepLines w:val="0"/>
                    <w:pageBreakBefore w:val="0"/>
                    <w:widowControl/>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rPr>
                  </w:pPr>
                  <w:r>
                    <w:rPr>
                      <w:rFonts w:hint="eastAsia" w:ascii="Times New Roman" w:hAnsi="Times New Roman" w:eastAsia="宋体"/>
                      <w:color w:val="auto"/>
                      <w:spacing w:val="0"/>
                      <w:kern w:val="0"/>
                      <w:position w:val="0"/>
                      <w:sz w:val="21"/>
                      <w:szCs w:val="21"/>
                      <w:highlight w:val="none"/>
                      <w:lang w:val="en-US" w:eastAsia="zh-CN"/>
                    </w:rPr>
                    <w:t>标注</w:t>
                  </w:r>
                  <w:r>
                    <w:rPr>
                      <w:rFonts w:ascii="Times New Roman" w:hAnsi="Times New Roman" w:eastAsia="宋体"/>
                      <w:color w:val="auto"/>
                      <w:spacing w:val="0"/>
                      <w:kern w:val="0"/>
                      <w:position w:val="0"/>
                      <w:sz w:val="21"/>
                      <w:szCs w:val="21"/>
                      <w:highlight w:val="none"/>
                    </w:rPr>
                    <w:t>风量、排放浓度、排放速率</w:t>
                  </w:r>
                  <w:r>
                    <w:rPr>
                      <w:rFonts w:hint="eastAsia" w:ascii="Times New Roman" w:hAnsi="Times New Roman" w:eastAsia="宋体"/>
                      <w:color w:val="auto"/>
                      <w:spacing w:val="0"/>
                      <w:kern w:val="0"/>
                      <w:position w:val="0"/>
                      <w:sz w:val="21"/>
                      <w:szCs w:val="21"/>
                      <w:highlight w:val="none"/>
                      <w:lang w:eastAsia="zh-CN"/>
                    </w:rPr>
                    <w:t>、</w:t>
                  </w:r>
                  <w:r>
                    <w:rPr>
                      <w:rFonts w:hint="eastAsia" w:ascii="Times New Roman" w:hAnsi="Times New Roman" w:eastAsia="宋体"/>
                      <w:color w:val="auto"/>
                      <w:spacing w:val="0"/>
                      <w:kern w:val="0"/>
                      <w:position w:val="0"/>
                      <w:sz w:val="21"/>
                      <w:szCs w:val="21"/>
                      <w:highlight w:val="none"/>
                      <w:lang w:val="en-US" w:eastAsia="zh-CN"/>
                    </w:rPr>
                    <w:t>排气筒高度、内径参数</w:t>
                  </w:r>
                </w:p>
              </w:tc>
              <w:tc>
                <w:tcPr>
                  <w:tcW w:w="1080" w:type="pct"/>
                  <w:shd w:val="clear" w:color="auto" w:fill="auto"/>
                  <w:noWrap w:val="0"/>
                  <w:vAlign w:val="center"/>
                </w:tcPr>
                <w:p w14:paraId="0752FA34">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ascii="Times New Roman" w:hAnsi="Times New Roman" w:eastAsia="宋体"/>
                      <w:spacing w:val="0"/>
                      <w:position w:val="0"/>
                      <w:sz w:val="21"/>
                      <w:szCs w:val="21"/>
                      <w:lang w:val="en-US" w:eastAsia="zh-CN"/>
                    </w:rPr>
                  </w:pPr>
                  <w:r>
                    <w:rPr>
                      <w:rFonts w:hint="eastAsia" w:ascii="Times New Roman" w:hAnsi="Times New Roman" w:eastAsia="宋体"/>
                      <w:spacing w:val="0"/>
                      <w:position w:val="0"/>
                      <w:sz w:val="21"/>
                      <w:szCs w:val="21"/>
                      <w:lang w:val="en-US" w:eastAsia="zh-CN"/>
                    </w:rPr>
                    <w:t>进、出口，</w:t>
                  </w:r>
                  <w:r>
                    <w:rPr>
                      <w:rFonts w:ascii="Times New Roman" w:hAnsi="Times New Roman" w:eastAsia="宋体"/>
                      <w:spacing w:val="0"/>
                      <w:position w:val="0"/>
                      <w:sz w:val="21"/>
                      <w:szCs w:val="21"/>
                      <w:lang w:val="en-US" w:eastAsia="zh-CN"/>
                    </w:rPr>
                    <w:t>连续监测2天，</w:t>
                  </w:r>
                  <w:r>
                    <w:rPr>
                      <w:rFonts w:hint="eastAsia" w:ascii="Times New Roman" w:hAnsi="Times New Roman" w:eastAsia="宋体"/>
                      <w:spacing w:val="0"/>
                      <w:position w:val="0"/>
                      <w:sz w:val="21"/>
                      <w:szCs w:val="21"/>
                      <w:lang w:val="en-US" w:eastAsia="zh-CN"/>
                    </w:rPr>
                    <w:t>3次/天</w:t>
                  </w:r>
                  <w:r>
                    <w:rPr>
                      <w:rFonts w:ascii="Times New Roman" w:hAnsi="Times New Roman" w:eastAsia="宋体"/>
                      <w:spacing w:val="0"/>
                      <w:position w:val="0"/>
                      <w:sz w:val="21"/>
                      <w:szCs w:val="21"/>
                      <w:lang w:val="en-US" w:eastAsia="zh-CN"/>
                    </w:rPr>
                    <w:t>。</w:t>
                  </w:r>
                </w:p>
              </w:tc>
              <w:tc>
                <w:tcPr>
                  <w:tcW w:w="1381" w:type="pct"/>
                  <w:tcBorders>
                    <w:right w:val="single" w:color="auto" w:sz="4" w:space="0"/>
                  </w:tcBorders>
                  <w:shd w:val="clear" w:color="auto" w:fill="auto"/>
                  <w:noWrap w:val="0"/>
                  <w:vAlign w:val="center"/>
                </w:tcPr>
                <w:p w14:paraId="465883DE">
                  <w:pPr>
                    <w:keepNext w:val="0"/>
                    <w:keepLines w:val="0"/>
                    <w:pageBreakBefore w:val="0"/>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rPr>
                  </w:pPr>
                  <w:r>
                    <w:rPr>
                      <w:rFonts w:hint="eastAsia" w:ascii="Times New Roman" w:hAnsi="Times New Roman" w:eastAsia="宋体"/>
                      <w:color w:val="auto"/>
                      <w:spacing w:val="0"/>
                      <w:kern w:val="0"/>
                      <w:position w:val="0"/>
                      <w:sz w:val="21"/>
                      <w:szCs w:val="21"/>
                      <w:highlight w:val="none"/>
                    </w:rPr>
                    <w:t>《大气污染物综合排放标准》（GB16297-1996）</w:t>
                  </w:r>
                  <w:r>
                    <w:rPr>
                      <w:rFonts w:hint="eastAsia" w:ascii="Times New Roman" w:hAnsi="Times New Roman" w:eastAsia="宋体"/>
                      <w:color w:val="auto"/>
                      <w:spacing w:val="0"/>
                      <w:kern w:val="0"/>
                      <w:position w:val="0"/>
                      <w:sz w:val="21"/>
                      <w:szCs w:val="21"/>
                      <w:highlight w:val="none"/>
                      <w:lang w:val="en-US" w:eastAsia="zh-CN"/>
                    </w:rPr>
                    <w:t>中</w:t>
                  </w:r>
                  <w:r>
                    <w:rPr>
                      <w:rFonts w:ascii="Times New Roman" w:hAnsi="Times New Roman" w:eastAsia="宋体"/>
                      <w:spacing w:val="0"/>
                      <w:position w:val="0"/>
                      <w:sz w:val="21"/>
                      <w:szCs w:val="21"/>
                    </w:rPr>
                    <w:t>表</w:t>
                  </w:r>
                  <w:r>
                    <w:rPr>
                      <w:rFonts w:ascii="Times New Roman" w:hAnsi="Times New Roman" w:eastAsia="宋体" w:cs="Times New Roman"/>
                      <w:spacing w:val="0"/>
                      <w:position w:val="0"/>
                      <w:sz w:val="21"/>
                      <w:szCs w:val="21"/>
                    </w:rPr>
                    <w:t>2</w:t>
                  </w:r>
                  <w:r>
                    <w:rPr>
                      <w:rFonts w:ascii="Times New Roman" w:hAnsi="Times New Roman" w:eastAsia="宋体"/>
                      <w:spacing w:val="0"/>
                      <w:position w:val="0"/>
                      <w:sz w:val="21"/>
                      <w:szCs w:val="21"/>
                    </w:rPr>
                    <w:t>新污染源大气污染物排放限值二级要求</w:t>
                  </w:r>
                </w:p>
              </w:tc>
            </w:tr>
            <w:tr w14:paraId="2353B2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753" w:type="pct"/>
                  <w:tcBorders>
                    <w:left w:val="single" w:color="auto" w:sz="4" w:space="0"/>
                  </w:tcBorders>
                  <w:shd w:val="clear" w:color="auto" w:fill="auto"/>
                  <w:noWrap w:val="0"/>
                  <w:vAlign w:val="center"/>
                </w:tcPr>
                <w:p w14:paraId="26FFF07D">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left="0" w:firstLine="0" w:firstLineChars="0"/>
                    <w:jc w:val="center"/>
                    <w:textAlignment w:val="auto"/>
                    <w:rPr>
                      <w:rFonts w:ascii="Times New Roman" w:hAnsi="Times New Roman" w:eastAsia="宋体" w:cs="Times New Roman"/>
                      <w:spacing w:val="0"/>
                      <w:position w:val="0"/>
                      <w:sz w:val="21"/>
                      <w:szCs w:val="21"/>
                    </w:rPr>
                  </w:pPr>
                  <w:r>
                    <w:rPr>
                      <w:rFonts w:ascii="Times New Roman" w:hAnsi="Times New Roman" w:eastAsia="宋体" w:cs="Times New Roman"/>
                      <w:spacing w:val="0"/>
                      <w:position w:val="0"/>
                      <w:sz w:val="21"/>
                      <w:szCs w:val="21"/>
                    </w:rPr>
                    <w:t>4#小厂筛分废气排放口（DA004）</w:t>
                  </w:r>
                </w:p>
              </w:tc>
              <w:tc>
                <w:tcPr>
                  <w:tcW w:w="524" w:type="pct"/>
                  <w:shd w:val="clear" w:color="auto" w:fill="auto"/>
                  <w:noWrap w:val="0"/>
                  <w:vAlign w:val="center"/>
                </w:tcPr>
                <w:p w14:paraId="7F344E0E">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rPr>
                  </w:pPr>
                  <w:r>
                    <w:rPr>
                      <w:rFonts w:hint="eastAsia" w:ascii="Times New Roman" w:hAnsi="Times New Roman" w:eastAsia="宋体"/>
                      <w:color w:val="auto"/>
                      <w:spacing w:val="0"/>
                      <w:kern w:val="0"/>
                      <w:position w:val="0"/>
                      <w:sz w:val="21"/>
                      <w:szCs w:val="21"/>
                      <w:highlight w:val="none"/>
                      <w:lang w:val="en-US" w:eastAsia="zh-CN"/>
                    </w:rPr>
                    <w:t>颗粒物</w:t>
                  </w:r>
                </w:p>
              </w:tc>
              <w:tc>
                <w:tcPr>
                  <w:tcW w:w="1260" w:type="pct"/>
                  <w:shd w:val="clear" w:color="auto" w:fill="auto"/>
                  <w:noWrap w:val="0"/>
                  <w:vAlign w:val="center"/>
                </w:tcPr>
                <w:p w14:paraId="14DE76EF">
                  <w:pPr>
                    <w:keepNext w:val="0"/>
                    <w:keepLines w:val="0"/>
                    <w:pageBreakBefore w:val="0"/>
                    <w:widowControl/>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rPr>
                  </w:pPr>
                  <w:r>
                    <w:rPr>
                      <w:rFonts w:hint="eastAsia" w:ascii="Times New Roman" w:hAnsi="Times New Roman" w:eastAsia="宋体"/>
                      <w:color w:val="auto"/>
                      <w:spacing w:val="0"/>
                      <w:kern w:val="0"/>
                      <w:position w:val="0"/>
                      <w:sz w:val="21"/>
                      <w:szCs w:val="21"/>
                      <w:highlight w:val="none"/>
                      <w:lang w:val="en-US" w:eastAsia="zh-CN"/>
                    </w:rPr>
                    <w:t>标注</w:t>
                  </w:r>
                  <w:r>
                    <w:rPr>
                      <w:rFonts w:ascii="Times New Roman" w:hAnsi="Times New Roman" w:eastAsia="宋体"/>
                      <w:color w:val="auto"/>
                      <w:spacing w:val="0"/>
                      <w:kern w:val="0"/>
                      <w:position w:val="0"/>
                      <w:sz w:val="21"/>
                      <w:szCs w:val="21"/>
                      <w:highlight w:val="none"/>
                    </w:rPr>
                    <w:t>风量、排放浓度、排放速率</w:t>
                  </w:r>
                  <w:r>
                    <w:rPr>
                      <w:rFonts w:hint="eastAsia" w:ascii="Times New Roman" w:hAnsi="Times New Roman" w:eastAsia="宋体"/>
                      <w:color w:val="auto"/>
                      <w:spacing w:val="0"/>
                      <w:kern w:val="0"/>
                      <w:position w:val="0"/>
                      <w:sz w:val="21"/>
                      <w:szCs w:val="21"/>
                      <w:highlight w:val="none"/>
                      <w:lang w:eastAsia="zh-CN"/>
                    </w:rPr>
                    <w:t>、</w:t>
                  </w:r>
                  <w:r>
                    <w:rPr>
                      <w:rFonts w:hint="eastAsia" w:ascii="Times New Roman" w:hAnsi="Times New Roman" w:eastAsia="宋体"/>
                      <w:color w:val="auto"/>
                      <w:spacing w:val="0"/>
                      <w:kern w:val="0"/>
                      <w:position w:val="0"/>
                      <w:sz w:val="21"/>
                      <w:szCs w:val="21"/>
                      <w:highlight w:val="none"/>
                      <w:lang w:val="en-US" w:eastAsia="zh-CN"/>
                    </w:rPr>
                    <w:t>排气筒高度、内径参数</w:t>
                  </w:r>
                </w:p>
              </w:tc>
              <w:tc>
                <w:tcPr>
                  <w:tcW w:w="1080" w:type="pct"/>
                  <w:shd w:val="clear" w:color="auto" w:fill="auto"/>
                  <w:noWrap w:val="0"/>
                  <w:vAlign w:val="center"/>
                </w:tcPr>
                <w:p w14:paraId="154EBAD2">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ascii="Times New Roman" w:hAnsi="Times New Roman" w:eastAsia="宋体"/>
                      <w:spacing w:val="0"/>
                      <w:position w:val="0"/>
                      <w:sz w:val="21"/>
                      <w:szCs w:val="21"/>
                      <w:lang w:val="en-US" w:eastAsia="zh-CN"/>
                    </w:rPr>
                  </w:pPr>
                  <w:r>
                    <w:rPr>
                      <w:rFonts w:hint="eastAsia" w:ascii="Times New Roman" w:hAnsi="Times New Roman" w:eastAsia="宋体"/>
                      <w:spacing w:val="0"/>
                      <w:position w:val="0"/>
                      <w:sz w:val="21"/>
                      <w:szCs w:val="21"/>
                      <w:lang w:val="en-US" w:eastAsia="zh-CN"/>
                    </w:rPr>
                    <w:t>进、出口，</w:t>
                  </w:r>
                  <w:r>
                    <w:rPr>
                      <w:rFonts w:ascii="Times New Roman" w:hAnsi="Times New Roman" w:eastAsia="宋体"/>
                      <w:spacing w:val="0"/>
                      <w:position w:val="0"/>
                      <w:sz w:val="21"/>
                      <w:szCs w:val="21"/>
                      <w:lang w:val="en-US" w:eastAsia="zh-CN"/>
                    </w:rPr>
                    <w:t>连续监测2天，</w:t>
                  </w:r>
                  <w:r>
                    <w:rPr>
                      <w:rFonts w:hint="eastAsia" w:ascii="Times New Roman" w:hAnsi="Times New Roman" w:eastAsia="宋体"/>
                      <w:spacing w:val="0"/>
                      <w:position w:val="0"/>
                      <w:sz w:val="21"/>
                      <w:szCs w:val="21"/>
                      <w:lang w:val="en-US" w:eastAsia="zh-CN"/>
                    </w:rPr>
                    <w:t>3次/天</w:t>
                  </w:r>
                  <w:r>
                    <w:rPr>
                      <w:rFonts w:ascii="Times New Roman" w:hAnsi="Times New Roman" w:eastAsia="宋体"/>
                      <w:spacing w:val="0"/>
                      <w:position w:val="0"/>
                      <w:sz w:val="21"/>
                      <w:szCs w:val="21"/>
                      <w:lang w:val="en-US" w:eastAsia="zh-CN"/>
                    </w:rPr>
                    <w:t>。</w:t>
                  </w:r>
                </w:p>
              </w:tc>
              <w:tc>
                <w:tcPr>
                  <w:tcW w:w="1381" w:type="pct"/>
                  <w:tcBorders>
                    <w:right w:val="single" w:color="auto" w:sz="4" w:space="0"/>
                  </w:tcBorders>
                  <w:shd w:val="clear" w:color="auto" w:fill="auto"/>
                  <w:noWrap w:val="0"/>
                  <w:vAlign w:val="center"/>
                </w:tcPr>
                <w:p w14:paraId="63B0DA3A">
                  <w:pPr>
                    <w:keepNext w:val="0"/>
                    <w:keepLines w:val="0"/>
                    <w:pageBreakBefore w:val="0"/>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rPr>
                  </w:pPr>
                  <w:r>
                    <w:rPr>
                      <w:rFonts w:hint="eastAsia" w:ascii="Times New Roman" w:hAnsi="Times New Roman" w:eastAsia="宋体"/>
                      <w:color w:val="auto"/>
                      <w:spacing w:val="0"/>
                      <w:kern w:val="0"/>
                      <w:position w:val="0"/>
                      <w:sz w:val="21"/>
                      <w:szCs w:val="21"/>
                      <w:highlight w:val="none"/>
                    </w:rPr>
                    <w:t>《大气污染物综合排放标准》（GB16297-1996）</w:t>
                  </w:r>
                  <w:r>
                    <w:rPr>
                      <w:rFonts w:hint="eastAsia" w:ascii="Times New Roman" w:hAnsi="Times New Roman" w:eastAsia="宋体"/>
                      <w:color w:val="auto"/>
                      <w:spacing w:val="0"/>
                      <w:kern w:val="0"/>
                      <w:position w:val="0"/>
                      <w:sz w:val="21"/>
                      <w:szCs w:val="21"/>
                      <w:highlight w:val="none"/>
                      <w:lang w:val="en-US" w:eastAsia="zh-CN"/>
                    </w:rPr>
                    <w:t>中</w:t>
                  </w:r>
                  <w:r>
                    <w:rPr>
                      <w:rFonts w:ascii="Times New Roman" w:hAnsi="Times New Roman" w:eastAsia="宋体"/>
                      <w:spacing w:val="0"/>
                      <w:position w:val="0"/>
                      <w:sz w:val="21"/>
                      <w:szCs w:val="21"/>
                    </w:rPr>
                    <w:t>表</w:t>
                  </w:r>
                  <w:r>
                    <w:rPr>
                      <w:rFonts w:ascii="Times New Roman" w:hAnsi="Times New Roman" w:eastAsia="宋体" w:cs="Times New Roman"/>
                      <w:spacing w:val="0"/>
                      <w:position w:val="0"/>
                      <w:sz w:val="21"/>
                      <w:szCs w:val="21"/>
                    </w:rPr>
                    <w:t>2</w:t>
                  </w:r>
                  <w:r>
                    <w:rPr>
                      <w:rFonts w:ascii="Times New Roman" w:hAnsi="Times New Roman" w:eastAsia="宋体"/>
                      <w:spacing w:val="0"/>
                      <w:position w:val="0"/>
                      <w:sz w:val="21"/>
                      <w:szCs w:val="21"/>
                    </w:rPr>
                    <w:t>新污染源大气污染物排放限值二级要求</w:t>
                  </w:r>
                </w:p>
              </w:tc>
            </w:tr>
            <w:tr w14:paraId="7C11FF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753" w:type="pct"/>
                  <w:tcBorders>
                    <w:left w:val="single" w:color="auto" w:sz="4" w:space="0"/>
                  </w:tcBorders>
                  <w:shd w:val="clear" w:color="auto" w:fill="auto"/>
                  <w:noWrap w:val="0"/>
                  <w:vAlign w:val="center"/>
                </w:tcPr>
                <w:p w14:paraId="775FA3D9">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left="0"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5#大厂振动筛（DA005）</w:t>
                  </w:r>
                </w:p>
              </w:tc>
              <w:tc>
                <w:tcPr>
                  <w:tcW w:w="524" w:type="pct"/>
                  <w:shd w:val="clear" w:color="auto" w:fill="auto"/>
                  <w:noWrap w:val="0"/>
                  <w:vAlign w:val="center"/>
                </w:tcPr>
                <w:p w14:paraId="28E0C426">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bidi="ar-SA"/>
                    </w:rPr>
                  </w:pPr>
                  <w:r>
                    <w:rPr>
                      <w:rFonts w:hint="eastAsia" w:ascii="Times New Roman" w:hAnsi="Times New Roman" w:eastAsia="宋体"/>
                      <w:color w:val="auto"/>
                      <w:spacing w:val="0"/>
                      <w:kern w:val="0"/>
                      <w:position w:val="0"/>
                      <w:sz w:val="21"/>
                      <w:szCs w:val="21"/>
                      <w:highlight w:val="none"/>
                      <w:lang w:val="en-US" w:eastAsia="zh-CN"/>
                    </w:rPr>
                    <w:t>颗粒物</w:t>
                  </w:r>
                </w:p>
              </w:tc>
              <w:tc>
                <w:tcPr>
                  <w:tcW w:w="1260" w:type="pct"/>
                  <w:shd w:val="clear" w:color="auto" w:fill="auto"/>
                  <w:noWrap w:val="0"/>
                  <w:vAlign w:val="center"/>
                </w:tcPr>
                <w:p w14:paraId="192CE5E3">
                  <w:pPr>
                    <w:keepNext w:val="0"/>
                    <w:keepLines w:val="0"/>
                    <w:pageBreakBefore w:val="0"/>
                    <w:widowControl/>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bidi="ar-SA"/>
                    </w:rPr>
                  </w:pPr>
                  <w:r>
                    <w:rPr>
                      <w:rFonts w:hint="eastAsia" w:ascii="Times New Roman" w:hAnsi="Times New Roman" w:eastAsia="宋体"/>
                      <w:color w:val="auto"/>
                      <w:spacing w:val="0"/>
                      <w:kern w:val="0"/>
                      <w:position w:val="0"/>
                      <w:sz w:val="21"/>
                      <w:szCs w:val="21"/>
                      <w:highlight w:val="none"/>
                      <w:lang w:val="en-US" w:eastAsia="zh-CN"/>
                    </w:rPr>
                    <w:t>标注</w:t>
                  </w:r>
                  <w:r>
                    <w:rPr>
                      <w:rFonts w:ascii="Times New Roman" w:hAnsi="Times New Roman" w:eastAsia="宋体"/>
                      <w:color w:val="auto"/>
                      <w:spacing w:val="0"/>
                      <w:kern w:val="0"/>
                      <w:position w:val="0"/>
                      <w:sz w:val="21"/>
                      <w:szCs w:val="21"/>
                      <w:highlight w:val="none"/>
                    </w:rPr>
                    <w:t>风量、排放浓度、排放速率</w:t>
                  </w:r>
                  <w:r>
                    <w:rPr>
                      <w:rFonts w:hint="eastAsia" w:ascii="Times New Roman" w:hAnsi="Times New Roman" w:eastAsia="宋体"/>
                      <w:color w:val="auto"/>
                      <w:spacing w:val="0"/>
                      <w:kern w:val="0"/>
                      <w:position w:val="0"/>
                      <w:sz w:val="21"/>
                      <w:szCs w:val="21"/>
                      <w:highlight w:val="none"/>
                      <w:lang w:eastAsia="zh-CN"/>
                    </w:rPr>
                    <w:t>、</w:t>
                  </w:r>
                  <w:r>
                    <w:rPr>
                      <w:rFonts w:hint="eastAsia" w:ascii="Times New Roman" w:hAnsi="Times New Roman" w:eastAsia="宋体"/>
                      <w:color w:val="auto"/>
                      <w:spacing w:val="0"/>
                      <w:kern w:val="0"/>
                      <w:position w:val="0"/>
                      <w:sz w:val="21"/>
                      <w:szCs w:val="21"/>
                      <w:highlight w:val="none"/>
                      <w:lang w:val="en-US" w:eastAsia="zh-CN"/>
                    </w:rPr>
                    <w:t>排气筒高度、内径参数</w:t>
                  </w:r>
                </w:p>
              </w:tc>
              <w:tc>
                <w:tcPr>
                  <w:tcW w:w="1080" w:type="pct"/>
                  <w:shd w:val="clear" w:color="auto" w:fill="auto"/>
                  <w:noWrap w:val="0"/>
                  <w:vAlign w:val="center"/>
                </w:tcPr>
                <w:p w14:paraId="25C5E7F9">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spacing w:val="0"/>
                      <w:kern w:val="2"/>
                      <w:position w:val="0"/>
                      <w:sz w:val="21"/>
                      <w:szCs w:val="21"/>
                      <w:lang w:val="en-US" w:eastAsia="zh-CN" w:bidi="ar-SA"/>
                    </w:rPr>
                  </w:pPr>
                  <w:r>
                    <w:rPr>
                      <w:rFonts w:hint="eastAsia" w:ascii="Times New Roman" w:hAnsi="Times New Roman" w:eastAsia="宋体"/>
                      <w:spacing w:val="0"/>
                      <w:position w:val="0"/>
                      <w:sz w:val="21"/>
                      <w:szCs w:val="21"/>
                      <w:lang w:val="en-US" w:eastAsia="zh-CN"/>
                    </w:rPr>
                    <w:t>进、出口，</w:t>
                  </w:r>
                  <w:r>
                    <w:rPr>
                      <w:rFonts w:ascii="Times New Roman" w:hAnsi="Times New Roman" w:eastAsia="宋体"/>
                      <w:spacing w:val="0"/>
                      <w:position w:val="0"/>
                      <w:sz w:val="21"/>
                      <w:szCs w:val="21"/>
                      <w:lang w:val="en-US" w:eastAsia="zh-CN"/>
                    </w:rPr>
                    <w:t>连续监测2天，</w:t>
                  </w:r>
                  <w:r>
                    <w:rPr>
                      <w:rFonts w:hint="eastAsia" w:ascii="Times New Roman" w:hAnsi="Times New Roman" w:eastAsia="宋体"/>
                      <w:spacing w:val="0"/>
                      <w:position w:val="0"/>
                      <w:sz w:val="21"/>
                      <w:szCs w:val="21"/>
                      <w:lang w:val="en-US" w:eastAsia="zh-CN"/>
                    </w:rPr>
                    <w:t>3次/天</w:t>
                  </w:r>
                  <w:r>
                    <w:rPr>
                      <w:rFonts w:ascii="Times New Roman" w:hAnsi="Times New Roman" w:eastAsia="宋体"/>
                      <w:spacing w:val="0"/>
                      <w:position w:val="0"/>
                      <w:sz w:val="21"/>
                      <w:szCs w:val="21"/>
                      <w:lang w:val="en-US" w:eastAsia="zh-CN"/>
                    </w:rPr>
                    <w:t>。</w:t>
                  </w:r>
                </w:p>
              </w:tc>
              <w:tc>
                <w:tcPr>
                  <w:tcW w:w="1381" w:type="pct"/>
                  <w:tcBorders>
                    <w:right w:val="single" w:color="auto" w:sz="4" w:space="0"/>
                  </w:tcBorders>
                  <w:shd w:val="clear" w:color="auto" w:fill="auto"/>
                  <w:noWrap w:val="0"/>
                  <w:vAlign w:val="center"/>
                </w:tcPr>
                <w:p w14:paraId="156FAAE9">
                  <w:pPr>
                    <w:keepNext w:val="0"/>
                    <w:keepLines w:val="0"/>
                    <w:pageBreakBefore w:val="0"/>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bidi="ar-SA"/>
                    </w:rPr>
                  </w:pPr>
                  <w:r>
                    <w:rPr>
                      <w:rFonts w:hint="eastAsia" w:ascii="Times New Roman" w:hAnsi="Times New Roman" w:eastAsia="宋体"/>
                      <w:color w:val="auto"/>
                      <w:spacing w:val="0"/>
                      <w:kern w:val="0"/>
                      <w:position w:val="0"/>
                      <w:sz w:val="21"/>
                      <w:szCs w:val="21"/>
                      <w:highlight w:val="none"/>
                    </w:rPr>
                    <w:t>《大气污染物综合排放标准》（GB16297-1996）</w:t>
                  </w:r>
                  <w:r>
                    <w:rPr>
                      <w:rFonts w:hint="eastAsia" w:ascii="Times New Roman" w:hAnsi="Times New Roman" w:eastAsia="宋体"/>
                      <w:color w:val="auto"/>
                      <w:spacing w:val="0"/>
                      <w:kern w:val="0"/>
                      <w:position w:val="0"/>
                      <w:sz w:val="21"/>
                      <w:szCs w:val="21"/>
                      <w:highlight w:val="none"/>
                      <w:lang w:val="en-US" w:eastAsia="zh-CN"/>
                    </w:rPr>
                    <w:t>中</w:t>
                  </w:r>
                  <w:r>
                    <w:rPr>
                      <w:rFonts w:ascii="Times New Roman" w:hAnsi="Times New Roman" w:eastAsia="宋体"/>
                      <w:spacing w:val="0"/>
                      <w:position w:val="0"/>
                      <w:sz w:val="21"/>
                      <w:szCs w:val="21"/>
                    </w:rPr>
                    <w:t>表</w:t>
                  </w:r>
                  <w:r>
                    <w:rPr>
                      <w:rFonts w:ascii="Times New Roman" w:hAnsi="Times New Roman" w:eastAsia="宋体" w:cs="Times New Roman"/>
                      <w:spacing w:val="0"/>
                      <w:position w:val="0"/>
                      <w:sz w:val="21"/>
                      <w:szCs w:val="21"/>
                    </w:rPr>
                    <w:t>2</w:t>
                  </w:r>
                  <w:r>
                    <w:rPr>
                      <w:rFonts w:ascii="Times New Roman" w:hAnsi="Times New Roman" w:eastAsia="宋体"/>
                      <w:spacing w:val="0"/>
                      <w:position w:val="0"/>
                      <w:sz w:val="21"/>
                      <w:szCs w:val="21"/>
                    </w:rPr>
                    <w:t>新污染源大气污染物排放限值二级要求</w:t>
                  </w:r>
                </w:p>
              </w:tc>
            </w:tr>
            <w:tr w14:paraId="13283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3" w:hRule="atLeast"/>
                <w:jc w:val="center"/>
              </w:trPr>
              <w:tc>
                <w:tcPr>
                  <w:tcW w:w="753" w:type="pct"/>
                  <w:tcBorders>
                    <w:left w:val="single" w:color="auto" w:sz="4" w:space="0"/>
                    <w:bottom w:val="single" w:color="auto" w:sz="4" w:space="0"/>
                  </w:tcBorders>
                  <w:shd w:val="clear" w:color="auto" w:fill="auto"/>
                  <w:noWrap w:val="0"/>
                  <w:vAlign w:val="center"/>
                </w:tcPr>
                <w:p w14:paraId="55D61C14">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left="0" w:firstLine="0" w:firstLineChars="0"/>
                    <w:jc w:val="center"/>
                    <w:textAlignment w:val="auto"/>
                    <w:rPr>
                      <w:rFonts w:hint="default" w:ascii="Times New Roman" w:hAnsi="Times New Roman" w:eastAsia="宋体" w:cs="Times New Roman"/>
                      <w:spacing w:val="0"/>
                      <w:position w:val="0"/>
                      <w:sz w:val="21"/>
                      <w:szCs w:val="21"/>
                      <w:lang w:val="en-US"/>
                    </w:rPr>
                  </w:pPr>
                  <w:r>
                    <w:rPr>
                      <w:rFonts w:hint="eastAsia" w:ascii="Times New Roman" w:hAnsi="Times New Roman" w:eastAsia="宋体" w:cs="Times New Roman"/>
                      <w:spacing w:val="0"/>
                      <w:position w:val="0"/>
                      <w:sz w:val="21"/>
                      <w:szCs w:val="21"/>
                      <w:lang w:val="en-US" w:eastAsia="zh-CN"/>
                    </w:rPr>
                    <w:t>6#小厂原料仓（DA006）</w:t>
                  </w:r>
                </w:p>
              </w:tc>
              <w:tc>
                <w:tcPr>
                  <w:tcW w:w="524" w:type="pct"/>
                  <w:tcBorders>
                    <w:bottom w:val="single" w:color="auto" w:sz="4" w:space="0"/>
                  </w:tcBorders>
                  <w:shd w:val="clear" w:color="auto" w:fill="auto"/>
                  <w:noWrap w:val="0"/>
                  <w:vAlign w:val="center"/>
                </w:tcPr>
                <w:p w14:paraId="2B7AFFB8">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bidi="ar-SA"/>
                    </w:rPr>
                  </w:pPr>
                  <w:r>
                    <w:rPr>
                      <w:rFonts w:hint="eastAsia" w:ascii="Times New Roman" w:hAnsi="Times New Roman" w:eastAsia="宋体"/>
                      <w:color w:val="auto"/>
                      <w:spacing w:val="0"/>
                      <w:kern w:val="0"/>
                      <w:position w:val="0"/>
                      <w:sz w:val="21"/>
                      <w:szCs w:val="21"/>
                      <w:highlight w:val="none"/>
                      <w:lang w:val="en-US" w:eastAsia="zh-CN"/>
                    </w:rPr>
                    <w:t>颗粒物</w:t>
                  </w:r>
                </w:p>
              </w:tc>
              <w:tc>
                <w:tcPr>
                  <w:tcW w:w="1260" w:type="pct"/>
                  <w:tcBorders>
                    <w:bottom w:val="single" w:color="auto" w:sz="4" w:space="0"/>
                  </w:tcBorders>
                  <w:shd w:val="clear" w:color="auto" w:fill="auto"/>
                  <w:noWrap w:val="0"/>
                  <w:vAlign w:val="center"/>
                </w:tcPr>
                <w:p w14:paraId="73BC9B06">
                  <w:pPr>
                    <w:keepNext w:val="0"/>
                    <w:keepLines w:val="0"/>
                    <w:pageBreakBefore w:val="0"/>
                    <w:widowControl/>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bidi="ar-SA"/>
                    </w:rPr>
                  </w:pPr>
                  <w:r>
                    <w:rPr>
                      <w:rFonts w:hint="eastAsia" w:ascii="Times New Roman" w:hAnsi="Times New Roman" w:eastAsia="宋体"/>
                      <w:color w:val="auto"/>
                      <w:spacing w:val="0"/>
                      <w:kern w:val="0"/>
                      <w:position w:val="0"/>
                      <w:sz w:val="21"/>
                      <w:szCs w:val="21"/>
                      <w:highlight w:val="none"/>
                      <w:lang w:val="en-US" w:eastAsia="zh-CN"/>
                    </w:rPr>
                    <w:t>标注</w:t>
                  </w:r>
                  <w:r>
                    <w:rPr>
                      <w:rFonts w:ascii="Times New Roman" w:hAnsi="Times New Roman" w:eastAsia="宋体"/>
                      <w:color w:val="auto"/>
                      <w:spacing w:val="0"/>
                      <w:kern w:val="0"/>
                      <w:position w:val="0"/>
                      <w:sz w:val="21"/>
                      <w:szCs w:val="21"/>
                      <w:highlight w:val="none"/>
                    </w:rPr>
                    <w:t>风量、排放浓度、排放速率</w:t>
                  </w:r>
                  <w:r>
                    <w:rPr>
                      <w:rFonts w:hint="eastAsia" w:ascii="Times New Roman" w:hAnsi="Times New Roman" w:eastAsia="宋体"/>
                      <w:color w:val="auto"/>
                      <w:spacing w:val="0"/>
                      <w:kern w:val="0"/>
                      <w:position w:val="0"/>
                      <w:sz w:val="21"/>
                      <w:szCs w:val="21"/>
                      <w:highlight w:val="none"/>
                      <w:lang w:eastAsia="zh-CN"/>
                    </w:rPr>
                    <w:t>、</w:t>
                  </w:r>
                  <w:r>
                    <w:rPr>
                      <w:rFonts w:hint="eastAsia" w:ascii="Times New Roman" w:hAnsi="Times New Roman" w:eastAsia="宋体"/>
                      <w:color w:val="auto"/>
                      <w:spacing w:val="0"/>
                      <w:kern w:val="0"/>
                      <w:position w:val="0"/>
                      <w:sz w:val="21"/>
                      <w:szCs w:val="21"/>
                      <w:highlight w:val="none"/>
                      <w:lang w:val="en-US" w:eastAsia="zh-CN"/>
                    </w:rPr>
                    <w:t>排气筒高度、内径参数</w:t>
                  </w:r>
                </w:p>
              </w:tc>
              <w:tc>
                <w:tcPr>
                  <w:tcW w:w="1080" w:type="pct"/>
                  <w:tcBorders>
                    <w:bottom w:val="single" w:color="auto" w:sz="4" w:space="0"/>
                  </w:tcBorders>
                  <w:shd w:val="clear" w:color="auto" w:fill="auto"/>
                  <w:noWrap w:val="0"/>
                  <w:vAlign w:val="center"/>
                </w:tcPr>
                <w:p w14:paraId="7B700FB9">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spacing w:val="0"/>
                      <w:kern w:val="2"/>
                      <w:position w:val="0"/>
                      <w:sz w:val="21"/>
                      <w:szCs w:val="21"/>
                      <w:lang w:val="en-US" w:eastAsia="zh-CN" w:bidi="ar-SA"/>
                    </w:rPr>
                  </w:pPr>
                  <w:r>
                    <w:rPr>
                      <w:rFonts w:hint="eastAsia" w:ascii="Times New Roman" w:hAnsi="Times New Roman" w:eastAsia="宋体"/>
                      <w:spacing w:val="0"/>
                      <w:position w:val="0"/>
                      <w:sz w:val="21"/>
                      <w:szCs w:val="21"/>
                      <w:lang w:val="en-US" w:eastAsia="zh-CN"/>
                    </w:rPr>
                    <w:t>进、出口，</w:t>
                  </w:r>
                  <w:r>
                    <w:rPr>
                      <w:rFonts w:ascii="Times New Roman" w:hAnsi="Times New Roman" w:eastAsia="宋体"/>
                      <w:spacing w:val="0"/>
                      <w:position w:val="0"/>
                      <w:sz w:val="21"/>
                      <w:szCs w:val="21"/>
                      <w:lang w:val="en-US" w:eastAsia="zh-CN"/>
                    </w:rPr>
                    <w:t>连续监测2天，</w:t>
                  </w:r>
                  <w:r>
                    <w:rPr>
                      <w:rFonts w:hint="eastAsia" w:ascii="Times New Roman" w:hAnsi="Times New Roman" w:eastAsia="宋体"/>
                      <w:spacing w:val="0"/>
                      <w:position w:val="0"/>
                      <w:sz w:val="21"/>
                      <w:szCs w:val="21"/>
                      <w:lang w:val="en-US" w:eastAsia="zh-CN"/>
                    </w:rPr>
                    <w:t>3次/天</w:t>
                  </w:r>
                  <w:r>
                    <w:rPr>
                      <w:rFonts w:ascii="Times New Roman" w:hAnsi="Times New Roman" w:eastAsia="宋体"/>
                      <w:spacing w:val="0"/>
                      <w:position w:val="0"/>
                      <w:sz w:val="21"/>
                      <w:szCs w:val="21"/>
                      <w:lang w:val="en-US" w:eastAsia="zh-CN"/>
                    </w:rPr>
                    <w:t>。</w:t>
                  </w:r>
                </w:p>
              </w:tc>
              <w:tc>
                <w:tcPr>
                  <w:tcW w:w="1381" w:type="pct"/>
                  <w:tcBorders>
                    <w:bottom w:val="single" w:color="auto" w:sz="4" w:space="0"/>
                    <w:right w:val="single" w:color="auto" w:sz="4" w:space="0"/>
                  </w:tcBorders>
                  <w:shd w:val="clear" w:color="auto" w:fill="auto"/>
                  <w:noWrap w:val="0"/>
                  <w:vAlign w:val="center"/>
                </w:tcPr>
                <w:p w14:paraId="30BF7E5A">
                  <w:pPr>
                    <w:keepNext w:val="0"/>
                    <w:keepLines w:val="0"/>
                    <w:pageBreakBefore w:val="0"/>
                    <w:kinsoku/>
                    <w:wordWrap/>
                    <w:overflowPunct/>
                    <w:topLinePunct w:val="0"/>
                    <w:autoSpaceDE/>
                    <w:bidi w:val="0"/>
                    <w:spacing w:line="240" w:lineRule="auto"/>
                    <w:ind w:firstLine="0" w:firstLineChars="0"/>
                    <w:jc w:val="center"/>
                    <w:textAlignment w:val="auto"/>
                    <w:rPr>
                      <w:rFonts w:hint="eastAsia" w:ascii="Times New Roman" w:hAnsi="Times New Roman" w:eastAsia="宋体"/>
                      <w:color w:val="auto"/>
                      <w:spacing w:val="0"/>
                      <w:kern w:val="0"/>
                      <w:position w:val="0"/>
                      <w:sz w:val="21"/>
                      <w:szCs w:val="21"/>
                      <w:highlight w:val="none"/>
                      <w:lang w:val="en-US" w:eastAsia="zh-CN" w:bidi="ar-SA"/>
                    </w:rPr>
                  </w:pPr>
                  <w:r>
                    <w:rPr>
                      <w:rFonts w:hint="eastAsia" w:ascii="Times New Roman" w:hAnsi="Times New Roman" w:eastAsia="宋体"/>
                      <w:color w:val="auto"/>
                      <w:spacing w:val="0"/>
                      <w:kern w:val="0"/>
                      <w:position w:val="0"/>
                      <w:sz w:val="21"/>
                      <w:szCs w:val="21"/>
                      <w:highlight w:val="none"/>
                    </w:rPr>
                    <w:t>《大气污染物综合排放标准》（GB16297-1996）</w:t>
                  </w:r>
                  <w:r>
                    <w:rPr>
                      <w:rFonts w:hint="eastAsia" w:ascii="Times New Roman" w:hAnsi="Times New Roman" w:eastAsia="宋体"/>
                      <w:color w:val="auto"/>
                      <w:spacing w:val="0"/>
                      <w:kern w:val="0"/>
                      <w:position w:val="0"/>
                      <w:sz w:val="21"/>
                      <w:szCs w:val="21"/>
                      <w:highlight w:val="none"/>
                      <w:lang w:val="en-US" w:eastAsia="zh-CN"/>
                    </w:rPr>
                    <w:t>中</w:t>
                  </w:r>
                  <w:r>
                    <w:rPr>
                      <w:rFonts w:ascii="Times New Roman" w:hAnsi="Times New Roman" w:eastAsia="宋体"/>
                      <w:spacing w:val="0"/>
                      <w:position w:val="0"/>
                      <w:sz w:val="21"/>
                      <w:szCs w:val="21"/>
                    </w:rPr>
                    <w:t>表</w:t>
                  </w:r>
                  <w:r>
                    <w:rPr>
                      <w:rFonts w:ascii="Times New Roman" w:hAnsi="Times New Roman" w:eastAsia="宋体" w:cs="Times New Roman"/>
                      <w:spacing w:val="0"/>
                      <w:position w:val="0"/>
                      <w:sz w:val="21"/>
                      <w:szCs w:val="21"/>
                    </w:rPr>
                    <w:t>2</w:t>
                  </w:r>
                  <w:r>
                    <w:rPr>
                      <w:rFonts w:ascii="Times New Roman" w:hAnsi="Times New Roman" w:eastAsia="宋体"/>
                      <w:spacing w:val="0"/>
                      <w:position w:val="0"/>
                      <w:sz w:val="21"/>
                      <w:szCs w:val="21"/>
                    </w:rPr>
                    <w:t>新污染源大气污染物排放限值二级要求</w:t>
                  </w:r>
                </w:p>
              </w:tc>
            </w:tr>
          </w:tbl>
          <w:p w14:paraId="3C6296BE">
            <w:pPr>
              <w:bidi w:val="0"/>
              <w:ind w:left="0" w:leftChars="0" w:firstLine="0" w:firstLineChars="0"/>
              <w:jc w:val="center"/>
              <w:rPr>
                <w:rFonts w:hint="default" w:ascii="黑体" w:hAnsi="黑体" w:eastAsia="黑体" w:cs="黑体"/>
                <w:lang w:val="en-US" w:eastAsia="zh-CN"/>
              </w:rPr>
            </w:pPr>
            <w:r>
              <w:rPr>
                <w:rFonts w:hint="eastAsia" w:ascii="黑体" w:hAnsi="黑体" w:eastAsia="黑体" w:cs="黑体"/>
                <w:lang w:val="en-US" w:eastAsia="zh-CN"/>
              </w:rPr>
              <w:t>表2     污染源无组织排放监测</w:t>
            </w:r>
          </w:p>
          <w:tbl>
            <w:tblPr>
              <w:tblStyle w:val="12"/>
              <w:tblW w:w="492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5"/>
              <w:gridCol w:w="986"/>
              <w:gridCol w:w="2301"/>
              <w:gridCol w:w="2054"/>
              <w:gridCol w:w="2591"/>
            </w:tblGrid>
            <w:tr w14:paraId="62369A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752" w:type="pct"/>
                  <w:tcBorders>
                    <w:top w:val="single" w:color="auto" w:sz="4" w:space="0"/>
                    <w:left w:val="single" w:color="auto" w:sz="0" w:space="0"/>
                  </w:tcBorders>
                  <w:shd w:val="clear" w:color="auto" w:fill="auto"/>
                  <w:noWrap w:val="0"/>
                  <w:vAlign w:val="center"/>
                </w:tcPr>
                <w:p w14:paraId="3F46300B">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监测点位</w:t>
                  </w:r>
                </w:p>
              </w:tc>
              <w:tc>
                <w:tcPr>
                  <w:tcW w:w="528" w:type="pct"/>
                  <w:tcBorders>
                    <w:top w:val="single" w:color="auto" w:sz="4" w:space="0"/>
                  </w:tcBorders>
                  <w:shd w:val="clear" w:color="auto" w:fill="auto"/>
                  <w:noWrap w:val="0"/>
                  <w:vAlign w:val="center"/>
                </w:tcPr>
                <w:p w14:paraId="17D623F9">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监测项目</w:t>
                  </w:r>
                </w:p>
              </w:tc>
              <w:tc>
                <w:tcPr>
                  <w:tcW w:w="1232" w:type="pct"/>
                  <w:tcBorders>
                    <w:top w:val="single" w:color="auto" w:sz="4" w:space="0"/>
                  </w:tcBorders>
                  <w:shd w:val="clear" w:color="auto" w:fill="auto"/>
                  <w:noWrap w:val="0"/>
                  <w:vAlign w:val="center"/>
                </w:tcPr>
                <w:p w14:paraId="6B715901">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监测频次</w:t>
                  </w:r>
                </w:p>
              </w:tc>
              <w:tc>
                <w:tcPr>
                  <w:tcW w:w="1099" w:type="pct"/>
                  <w:tcBorders>
                    <w:top w:val="single" w:color="auto" w:sz="4" w:space="0"/>
                  </w:tcBorders>
                  <w:shd w:val="clear" w:color="auto" w:fill="auto"/>
                  <w:noWrap w:val="0"/>
                  <w:vAlign w:val="center"/>
                </w:tcPr>
                <w:p w14:paraId="382254C0">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执行排放标准</w:t>
                  </w:r>
                </w:p>
              </w:tc>
              <w:tc>
                <w:tcPr>
                  <w:tcW w:w="1387" w:type="pct"/>
                  <w:tcBorders>
                    <w:top w:val="single" w:color="auto" w:sz="4" w:space="0"/>
                    <w:right w:val="single" w:color="auto" w:sz="4" w:space="0"/>
                  </w:tcBorders>
                  <w:shd w:val="clear" w:color="auto" w:fill="auto"/>
                  <w:noWrap w:val="0"/>
                  <w:vAlign w:val="center"/>
                </w:tcPr>
                <w:p w14:paraId="4FA0E18D">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备注</w:t>
                  </w:r>
                </w:p>
              </w:tc>
            </w:tr>
            <w:tr w14:paraId="2524D7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5" w:hRule="atLeast"/>
                <w:jc w:val="center"/>
              </w:trPr>
              <w:tc>
                <w:tcPr>
                  <w:tcW w:w="752" w:type="pct"/>
                  <w:tcBorders>
                    <w:left w:val="single" w:color="auto" w:sz="4" w:space="0"/>
                    <w:bottom w:val="single" w:color="auto" w:sz="4" w:space="0"/>
                  </w:tcBorders>
                  <w:noWrap w:val="0"/>
                  <w:vAlign w:val="center"/>
                </w:tcPr>
                <w:p w14:paraId="1F81FB66">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厂界</w:t>
                  </w:r>
                </w:p>
                <w:p w14:paraId="1C914DB9">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（上风向厂</w:t>
                  </w:r>
                  <w:r>
                    <w:rPr>
                      <w:rFonts w:hint="default" w:ascii="Times New Roman" w:hAnsi="Times New Roman" w:eastAsia="宋体" w:cs="Times New Roman"/>
                      <w:spacing w:val="0"/>
                      <w:position w:val="0"/>
                      <w:sz w:val="21"/>
                      <w:szCs w:val="21"/>
                      <w:lang w:val="en-US" w:eastAsia="zh-CN"/>
                    </w:rPr>
                    <w:t>界设1个点，下风向厂界设</w:t>
                  </w:r>
                  <w:r>
                    <w:rPr>
                      <w:rFonts w:hint="eastAsia" w:ascii="Times New Roman" w:hAnsi="Times New Roman" w:eastAsia="宋体" w:cs="Times New Roman"/>
                      <w:spacing w:val="0"/>
                      <w:position w:val="0"/>
                      <w:sz w:val="21"/>
                      <w:szCs w:val="21"/>
                      <w:lang w:val="en-US" w:eastAsia="zh-CN"/>
                    </w:rPr>
                    <w:t>3</w:t>
                  </w:r>
                  <w:r>
                    <w:rPr>
                      <w:rFonts w:hint="default" w:ascii="Times New Roman" w:hAnsi="Times New Roman" w:eastAsia="宋体" w:cs="Times New Roman"/>
                      <w:spacing w:val="0"/>
                      <w:position w:val="0"/>
                      <w:sz w:val="21"/>
                      <w:szCs w:val="21"/>
                      <w:lang w:val="en-US" w:eastAsia="zh-CN"/>
                    </w:rPr>
                    <w:t>个点</w:t>
                  </w:r>
                  <w:r>
                    <w:rPr>
                      <w:rFonts w:hint="eastAsia" w:ascii="Times New Roman" w:hAnsi="Times New Roman" w:eastAsia="宋体" w:cs="Times New Roman"/>
                      <w:spacing w:val="0"/>
                      <w:position w:val="0"/>
                      <w:sz w:val="21"/>
                      <w:szCs w:val="21"/>
                      <w:lang w:val="en-US" w:eastAsia="zh-CN"/>
                    </w:rPr>
                    <w:t>）</w:t>
                  </w:r>
                </w:p>
              </w:tc>
              <w:tc>
                <w:tcPr>
                  <w:tcW w:w="528" w:type="pct"/>
                  <w:tcBorders>
                    <w:bottom w:val="single" w:color="auto" w:sz="4" w:space="0"/>
                  </w:tcBorders>
                  <w:noWrap w:val="0"/>
                  <w:vAlign w:val="center"/>
                </w:tcPr>
                <w:p w14:paraId="2F422E38">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颗粒物</w:t>
                  </w:r>
                </w:p>
              </w:tc>
              <w:tc>
                <w:tcPr>
                  <w:tcW w:w="1232" w:type="pct"/>
                  <w:tcBorders>
                    <w:bottom w:val="single" w:color="auto" w:sz="4" w:space="0"/>
                  </w:tcBorders>
                  <w:noWrap w:val="0"/>
                  <w:vAlign w:val="center"/>
                </w:tcPr>
                <w:p w14:paraId="590B94F7">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连续监测2天，3次/天。</w:t>
                  </w:r>
                </w:p>
              </w:tc>
              <w:tc>
                <w:tcPr>
                  <w:tcW w:w="1099" w:type="pct"/>
                  <w:tcBorders>
                    <w:bottom w:val="single" w:color="auto" w:sz="4" w:space="0"/>
                  </w:tcBorders>
                  <w:noWrap w:val="0"/>
                  <w:vAlign w:val="center"/>
                </w:tcPr>
                <w:p w14:paraId="6524CAEA">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《大气污染物综合排放标准》（GB16297-1996）</w:t>
                  </w:r>
                </w:p>
              </w:tc>
              <w:tc>
                <w:tcPr>
                  <w:tcW w:w="1387" w:type="pct"/>
                  <w:tcBorders>
                    <w:bottom w:val="single" w:color="auto" w:sz="4" w:space="0"/>
                    <w:right w:val="single" w:color="auto" w:sz="4" w:space="0"/>
                  </w:tcBorders>
                  <w:noWrap w:val="0"/>
                  <w:vAlign w:val="center"/>
                </w:tcPr>
                <w:p w14:paraId="0EF3E07F">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暂根据大厂、小厂整体布局，结合实际据风向，考虑整体布点。</w:t>
                  </w:r>
                </w:p>
              </w:tc>
            </w:tr>
          </w:tbl>
          <w:p w14:paraId="2DDA3754">
            <w:pPr>
              <w:keepNext w:val="0"/>
              <w:keepLines w:val="0"/>
              <w:pageBreakBefore w:val="0"/>
              <w:widowControl/>
              <w:tabs>
                <w:tab w:val="left" w:pos="322"/>
                <w:tab w:val="left" w:pos="420"/>
                <w:tab w:val="left" w:pos="490"/>
              </w:tabs>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b/>
                <w:color w:val="auto"/>
                <w:spacing w:val="0"/>
                <w:kern w:val="0"/>
                <w:position w:val="0"/>
                <w:sz w:val="24"/>
                <w:szCs w:val="22"/>
                <w:highlight w:val="none"/>
                <w:lang w:val="en-US" w:eastAsia="zh-CN"/>
              </w:rPr>
            </w:pPr>
          </w:p>
          <w:p w14:paraId="05ABFC3F">
            <w:pPr>
              <w:keepNext w:val="0"/>
              <w:keepLines w:val="0"/>
              <w:pageBreakBefore w:val="0"/>
              <w:widowControl/>
              <w:tabs>
                <w:tab w:val="left" w:pos="322"/>
                <w:tab w:val="left" w:pos="420"/>
                <w:tab w:val="left" w:pos="490"/>
              </w:tabs>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b/>
                <w:color w:val="auto"/>
                <w:spacing w:val="0"/>
                <w:kern w:val="0"/>
                <w:position w:val="0"/>
                <w:sz w:val="24"/>
                <w:szCs w:val="22"/>
                <w:highlight w:val="none"/>
                <w:lang w:val="en-US" w:eastAsia="zh-CN"/>
              </w:rPr>
            </w:pPr>
          </w:p>
          <w:p w14:paraId="0A4861A9">
            <w:pPr>
              <w:keepNext w:val="0"/>
              <w:keepLines w:val="0"/>
              <w:pageBreakBefore w:val="0"/>
              <w:widowControl/>
              <w:tabs>
                <w:tab w:val="left" w:pos="322"/>
                <w:tab w:val="left" w:pos="420"/>
                <w:tab w:val="left" w:pos="490"/>
              </w:tabs>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b/>
                <w:color w:val="auto"/>
                <w:spacing w:val="0"/>
                <w:kern w:val="0"/>
                <w:position w:val="0"/>
                <w:sz w:val="24"/>
                <w:szCs w:val="22"/>
                <w:highlight w:val="none"/>
                <w:lang w:val="en-US" w:eastAsia="zh-CN"/>
              </w:rPr>
            </w:pPr>
          </w:p>
          <w:p w14:paraId="0CED9D7B">
            <w:pPr>
              <w:keepNext w:val="0"/>
              <w:keepLines w:val="0"/>
              <w:pageBreakBefore w:val="0"/>
              <w:widowControl/>
              <w:tabs>
                <w:tab w:val="left" w:pos="322"/>
                <w:tab w:val="left" w:pos="420"/>
                <w:tab w:val="left" w:pos="490"/>
              </w:tabs>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b/>
                <w:color w:val="auto"/>
                <w:spacing w:val="0"/>
                <w:kern w:val="0"/>
                <w:position w:val="0"/>
                <w:sz w:val="24"/>
                <w:szCs w:val="22"/>
                <w:highlight w:val="none"/>
                <w:lang w:val="en-US" w:eastAsia="zh-CN"/>
              </w:rPr>
            </w:pPr>
          </w:p>
          <w:p w14:paraId="3A7B1441">
            <w:pPr>
              <w:keepNext w:val="0"/>
              <w:keepLines w:val="0"/>
              <w:pageBreakBefore w:val="0"/>
              <w:widowControl/>
              <w:tabs>
                <w:tab w:val="left" w:pos="322"/>
                <w:tab w:val="left" w:pos="420"/>
                <w:tab w:val="left" w:pos="490"/>
              </w:tabs>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b/>
                <w:color w:val="auto"/>
                <w:spacing w:val="0"/>
                <w:kern w:val="0"/>
                <w:position w:val="0"/>
                <w:sz w:val="24"/>
                <w:szCs w:val="22"/>
                <w:highlight w:val="none"/>
                <w:lang w:val="en-US" w:eastAsia="zh-CN"/>
              </w:rPr>
            </w:pPr>
          </w:p>
          <w:p w14:paraId="077F4E84">
            <w:pPr>
              <w:keepNext w:val="0"/>
              <w:keepLines w:val="0"/>
              <w:pageBreakBefore w:val="0"/>
              <w:widowControl/>
              <w:tabs>
                <w:tab w:val="left" w:pos="322"/>
                <w:tab w:val="left" w:pos="420"/>
                <w:tab w:val="left" w:pos="490"/>
              </w:tabs>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b/>
                <w:color w:val="auto"/>
                <w:spacing w:val="0"/>
                <w:kern w:val="0"/>
                <w:position w:val="0"/>
                <w:sz w:val="24"/>
                <w:szCs w:val="22"/>
                <w:highlight w:val="none"/>
                <w:lang w:val="en-US" w:eastAsia="zh-CN"/>
              </w:rPr>
            </w:pPr>
          </w:p>
          <w:p w14:paraId="29C11EC3">
            <w:pPr>
              <w:bidi w:val="0"/>
              <w:ind w:left="0" w:leftChars="0" w:firstLine="0" w:firstLineChars="0"/>
              <w:jc w:val="center"/>
              <w:rPr>
                <w:rFonts w:hint="default" w:ascii="黑体" w:hAnsi="黑体" w:eastAsia="黑体" w:cs="黑体"/>
                <w:lang w:val="en-US" w:eastAsia="zh-CN"/>
              </w:rPr>
            </w:pPr>
            <w:r>
              <w:rPr>
                <w:rFonts w:hint="default" w:ascii="黑体" w:hAnsi="黑体" w:eastAsia="黑体" w:cs="黑体"/>
                <w:lang w:val="en-US" w:eastAsia="zh-CN"/>
              </w:rPr>
              <w:t>表</w:t>
            </w:r>
            <w:r>
              <w:rPr>
                <w:rFonts w:hint="eastAsia" w:ascii="黑体" w:hAnsi="黑体" w:eastAsia="黑体" w:cs="黑体"/>
                <w:lang w:val="en-US" w:eastAsia="zh-CN"/>
              </w:rPr>
              <w:t xml:space="preserve">3      </w:t>
            </w:r>
            <w:r>
              <w:rPr>
                <w:rFonts w:hint="default" w:ascii="黑体" w:hAnsi="黑体" w:eastAsia="黑体" w:cs="黑体"/>
                <w:lang w:val="en-US" w:eastAsia="zh-CN"/>
              </w:rPr>
              <w:t>厂界噪声监测</w:t>
            </w:r>
          </w:p>
          <w:tbl>
            <w:tblPr>
              <w:tblStyle w:val="12"/>
              <w:tblW w:w="48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108" w:type="dxa"/>
                <w:bottom w:w="57" w:type="dxa"/>
                <w:right w:w="108" w:type="dxa"/>
              </w:tblCellMar>
            </w:tblPr>
            <w:tblGrid>
              <w:gridCol w:w="780"/>
              <w:gridCol w:w="1120"/>
              <w:gridCol w:w="1681"/>
              <w:gridCol w:w="1240"/>
              <w:gridCol w:w="1978"/>
              <w:gridCol w:w="2469"/>
            </w:tblGrid>
            <w:tr w14:paraId="38CD7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673" w:hRule="atLeast"/>
                <w:jc w:val="center"/>
              </w:trPr>
              <w:tc>
                <w:tcPr>
                  <w:tcW w:w="1025" w:type="pct"/>
                  <w:gridSpan w:val="2"/>
                  <w:tcBorders>
                    <w:tl2br w:val="nil"/>
                    <w:tr2bl w:val="nil"/>
                  </w:tcBorders>
                  <w:noWrap w:val="0"/>
                  <w:vAlign w:val="center"/>
                </w:tcPr>
                <w:p w14:paraId="4E665F63">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监测点位</w:t>
                  </w:r>
                </w:p>
              </w:tc>
              <w:tc>
                <w:tcPr>
                  <w:tcW w:w="906" w:type="pct"/>
                  <w:tcBorders>
                    <w:tl2br w:val="nil"/>
                    <w:tr2bl w:val="nil"/>
                  </w:tcBorders>
                  <w:noWrap w:val="0"/>
                  <w:vAlign w:val="center"/>
                </w:tcPr>
                <w:p w14:paraId="2D46F305">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监测点位置</w:t>
                  </w:r>
                </w:p>
              </w:tc>
              <w:tc>
                <w:tcPr>
                  <w:tcW w:w="668" w:type="pct"/>
                  <w:tcBorders>
                    <w:tl2br w:val="nil"/>
                    <w:tr2bl w:val="nil"/>
                  </w:tcBorders>
                  <w:noWrap w:val="0"/>
                  <w:vAlign w:val="center"/>
                </w:tcPr>
                <w:p w14:paraId="19EF3E41">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监测项目</w:t>
                  </w:r>
                </w:p>
              </w:tc>
              <w:tc>
                <w:tcPr>
                  <w:tcW w:w="1067" w:type="pct"/>
                  <w:tcBorders>
                    <w:tl2br w:val="nil"/>
                    <w:tr2bl w:val="nil"/>
                  </w:tcBorders>
                  <w:noWrap w:val="0"/>
                  <w:vAlign w:val="center"/>
                </w:tcPr>
                <w:p w14:paraId="3BA34504">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监测时间与频次</w:t>
                  </w:r>
                </w:p>
              </w:tc>
              <w:tc>
                <w:tcPr>
                  <w:tcW w:w="1332" w:type="pct"/>
                  <w:tcBorders>
                    <w:tl2br w:val="nil"/>
                    <w:tr2bl w:val="nil"/>
                  </w:tcBorders>
                  <w:noWrap w:val="0"/>
                  <w:vAlign w:val="center"/>
                </w:tcPr>
                <w:p w14:paraId="75F7EA3A">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spacing w:val="0"/>
                      <w:position w:val="0"/>
                      <w:sz w:val="21"/>
                      <w:szCs w:val="21"/>
                      <w:lang w:val="en-US" w:eastAsia="zh-CN"/>
                    </w:rPr>
                  </w:pPr>
                  <w:r>
                    <w:rPr>
                      <w:rFonts w:hint="eastAsia" w:ascii="Times New Roman" w:hAnsi="Times New Roman" w:eastAsia="宋体" w:cs="Times New Roman"/>
                      <w:b/>
                      <w:bCs/>
                      <w:spacing w:val="0"/>
                      <w:position w:val="0"/>
                      <w:sz w:val="21"/>
                      <w:szCs w:val="21"/>
                      <w:lang w:val="en-US" w:eastAsia="zh-CN"/>
                    </w:rPr>
                    <w:t>备注</w:t>
                  </w:r>
                </w:p>
              </w:tc>
            </w:tr>
            <w:tr w14:paraId="734FF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24" w:hRule="atLeast"/>
                <w:jc w:val="center"/>
              </w:trPr>
              <w:tc>
                <w:tcPr>
                  <w:tcW w:w="420" w:type="pct"/>
                  <w:vMerge w:val="restart"/>
                  <w:tcBorders>
                    <w:tl2br w:val="nil"/>
                    <w:tr2bl w:val="nil"/>
                  </w:tcBorders>
                  <w:noWrap w:val="0"/>
                  <w:vAlign w:val="center"/>
                </w:tcPr>
                <w:p w14:paraId="5C2554E1">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厂界噪声</w:t>
                  </w:r>
                </w:p>
              </w:tc>
              <w:tc>
                <w:tcPr>
                  <w:tcW w:w="604" w:type="pct"/>
                  <w:vMerge w:val="restart"/>
                  <w:tcBorders>
                    <w:tl2br w:val="nil"/>
                    <w:tr2bl w:val="nil"/>
                  </w:tcBorders>
                  <w:noWrap w:val="0"/>
                  <w:vAlign w:val="center"/>
                </w:tcPr>
                <w:p w14:paraId="4D8E41B8">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厂界</w:t>
                  </w:r>
                </w:p>
              </w:tc>
              <w:tc>
                <w:tcPr>
                  <w:tcW w:w="906" w:type="pct"/>
                  <w:tcBorders>
                    <w:tl2br w:val="nil"/>
                    <w:tr2bl w:val="nil"/>
                  </w:tcBorders>
                  <w:noWrap w:val="0"/>
                  <w:vAlign w:val="center"/>
                </w:tcPr>
                <w:p w14:paraId="34BC9996">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东</w:t>
                  </w:r>
                </w:p>
              </w:tc>
              <w:tc>
                <w:tcPr>
                  <w:tcW w:w="668" w:type="pct"/>
                  <w:vMerge w:val="restart"/>
                  <w:tcBorders>
                    <w:tl2br w:val="nil"/>
                    <w:tr2bl w:val="nil"/>
                  </w:tcBorders>
                  <w:noWrap w:val="0"/>
                  <w:vAlign w:val="center"/>
                </w:tcPr>
                <w:p w14:paraId="582E027F">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等效连续A声级</w:t>
                  </w:r>
                </w:p>
              </w:tc>
              <w:tc>
                <w:tcPr>
                  <w:tcW w:w="1067" w:type="pct"/>
                  <w:vMerge w:val="restart"/>
                  <w:tcBorders>
                    <w:tl2br w:val="nil"/>
                    <w:tr2bl w:val="nil"/>
                  </w:tcBorders>
                  <w:noWrap w:val="0"/>
                  <w:vAlign w:val="center"/>
                </w:tcPr>
                <w:p w14:paraId="43B383B3">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连续监测2天，昼夜各1次。</w:t>
                  </w:r>
                </w:p>
              </w:tc>
              <w:tc>
                <w:tcPr>
                  <w:tcW w:w="1332" w:type="pct"/>
                  <w:vMerge w:val="restart"/>
                  <w:tcBorders>
                    <w:tl2br w:val="nil"/>
                    <w:tr2bl w:val="nil"/>
                  </w:tcBorders>
                  <w:noWrap w:val="0"/>
                  <w:vAlign w:val="center"/>
                </w:tcPr>
                <w:p w14:paraId="07DCB79F">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暂根据大厂、小厂布局，考虑整体布点，按《</w:t>
                  </w:r>
                  <w:r>
                    <w:rPr>
                      <w:rFonts w:hint="eastAsia" w:ascii="Times New Roman" w:hAnsi="Times New Roman" w:eastAsia="宋体" w:cs="Times New Roman"/>
                      <w:spacing w:val="0"/>
                      <w:position w:val="0"/>
                      <w:sz w:val="21"/>
                      <w:szCs w:val="21"/>
                      <w:lang w:val="en-US" w:eastAsia="zh-CN"/>
                    </w:rPr>
                    <w:fldChar w:fldCharType="begin"/>
                  </w:r>
                  <w:r>
                    <w:rPr>
                      <w:rFonts w:hint="eastAsia" w:ascii="Times New Roman" w:hAnsi="Times New Roman" w:eastAsia="宋体" w:cs="Times New Roman"/>
                      <w:spacing w:val="0"/>
                      <w:position w:val="0"/>
                      <w:sz w:val="21"/>
                      <w:szCs w:val="21"/>
                      <w:lang w:val="en-US" w:eastAsia="zh-CN"/>
                    </w:rPr>
                    <w:instrText xml:space="preserve"> HYPERLINK "http://www.sepa.gov.cn/image20010518/4563.pdf" </w:instrText>
                  </w:r>
                  <w:r>
                    <w:rPr>
                      <w:rFonts w:hint="eastAsia" w:ascii="Times New Roman" w:hAnsi="Times New Roman" w:eastAsia="宋体" w:cs="Times New Roman"/>
                      <w:spacing w:val="0"/>
                      <w:position w:val="0"/>
                      <w:sz w:val="21"/>
                      <w:szCs w:val="21"/>
                      <w:lang w:val="en-US" w:eastAsia="zh-CN"/>
                    </w:rPr>
                    <w:fldChar w:fldCharType="separate"/>
                  </w:r>
                  <w:r>
                    <w:rPr>
                      <w:rFonts w:hint="eastAsia" w:ascii="Times New Roman" w:hAnsi="Times New Roman" w:eastAsia="宋体" w:cs="Times New Roman"/>
                      <w:spacing w:val="0"/>
                      <w:position w:val="0"/>
                      <w:sz w:val="21"/>
                      <w:szCs w:val="21"/>
                      <w:lang w:val="en-US" w:eastAsia="zh-CN"/>
                    </w:rPr>
                    <w:t>工业企业厂界噪声排放标准》（GB12348-2008）</w:t>
                  </w:r>
                  <w:r>
                    <w:rPr>
                      <w:rFonts w:hint="eastAsia" w:ascii="Times New Roman" w:hAnsi="Times New Roman" w:eastAsia="宋体" w:cs="Times New Roman"/>
                      <w:spacing w:val="0"/>
                      <w:position w:val="0"/>
                      <w:sz w:val="21"/>
                      <w:szCs w:val="21"/>
                      <w:lang w:val="en-US" w:eastAsia="zh-CN"/>
                    </w:rPr>
                    <w:fldChar w:fldCharType="end"/>
                  </w:r>
                  <w:r>
                    <w:rPr>
                      <w:rFonts w:hint="eastAsia" w:ascii="Times New Roman" w:hAnsi="Times New Roman" w:eastAsia="宋体" w:cs="Times New Roman"/>
                      <w:spacing w:val="0"/>
                      <w:position w:val="0"/>
                      <w:sz w:val="21"/>
                      <w:szCs w:val="21"/>
                      <w:lang w:val="en-US" w:eastAsia="zh-CN"/>
                    </w:rPr>
                    <w:t>2类和有关监测技术规范进行。必要时，分别测大厂和小厂厂界噪声。</w:t>
                  </w:r>
                </w:p>
              </w:tc>
            </w:tr>
            <w:tr w14:paraId="79BD9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14" w:hRule="atLeast"/>
                <w:jc w:val="center"/>
              </w:trPr>
              <w:tc>
                <w:tcPr>
                  <w:tcW w:w="420" w:type="pct"/>
                  <w:vMerge w:val="continue"/>
                  <w:tcBorders>
                    <w:tl2br w:val="nil"/>
                    <w:tr2bl w:val="nil"/>
                  </w:tcBorders>
                  <w:noWrap w:val="0"/>
                  <w:vAlign w:val="center"/>
                </w:tcPr>
                <w:p w14:paraId="06BD87F6">
                  <w:pPr>
                    <w:pStyle w:val="8"/>
                    <w:spacing w:line="240" w:lineRule="atLeast"/>
                    <w:jc w:val="center"/>
                    <w:rPr>
                      <w:rFonts w:ascii="Times New Roman" w:hAnsi="Times New Roman" w:eastAsia="宋体"/>
                      <w:spacing w:val="0"/>
                      <w:position w:val="0"/>
                      <w:szCs w:val="21"/>
                      <w:lang w:val="en-US" w:eastAsia="zh-CN"/>
                    </w:rPr>
                  </w:pPr>
                </w:p>
              </w:tc>
              <w:tc>
                <w:tcPr>
                  <w:tcW w:w="604" w:type="pct"/>
                  <w:vMerge w:val="continue"/>
                  <w:tcBorders>
                    <w:tl2br w:val="nil"/>
                    <w:tr2bl w:val="nil"/>
                  </w:tcBorders>
                  <w:noWrap w:val="0"/>
                  <w:vAlign w:val="center"/>
                </w:tcPr>
                <w:p w14:paraId="25202865">
                  <w:pPr>
                    <w:pStyle w:val="8"/>
                    <w:spacing w:line="240" w:lineRule="atLeast"/>
                    <w:jc w:val="center"/>
                    <w:rPr>
                      <w:rFonts w:ascii="Times New Roman" w:hAnsi="Times New Roman" w:eastAsia="宋体"/>
                      <w:spacing w:val="0"/>
                      <w:position w:val="0"/>
                      <w:szCs w:val="21"/>
                      <w:lang w:val="en-US" w:eastAsia="zh-CN"/>
                    </w:rPr>
                  </w:pPr>
                </w:p>
              </w:tc>
              <w:tc>
                <w:tcPr>
                  <w:tcW w:w="906" w:type="pct"/>
                  <w:tcBorders>
                    <w:tl2br w:val="nil"/>
                    <w:tr2bl w:val="nil"/>
                  </w:tcBorders>
                  <w:noWrap w:val="0"/>
                  <w:vAlign w:val="center"/>
                </w:tcPr>
                <w:p w14:paraId="0AB417CD">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pacing w:val="0"/>
                      <w:kern w:val="0"/>
                      <w:position w:val="0"/>
                      <w:sz w:val="21"/>
                      <w:szCs w:val="21"/>
                      <w:highlight w:val="none"/>
                      <w:lang w:val="en-US" w:eastAsia="zh-CN"/>
                    </w:rPr>
                  </w:pPr>
                  <w:r>
                    <w:rPr>
                      <w:rFonts w:hint="eastAsia" w:ascii="Times New Roman" w:hAnsi="Times New Roman" w:eastAsia="宋体" w:cs="Times New Roman"/>
                      <w:color w:val="auto"/>
                      <w:spacing w:val="0"/>
                      <w:kern w:val="0"/>
                      <w:position w:val="0"/>
                      <w:sz w:val="21"/>
                      <w:szCs w:val="21"/>
                      <w:highlight w:val="none"/>
                      <w:lang w:val="en-US" w:eastAsia="zh-CN"/>
                    </w:rPr>
                    <w:t>南</w:t>
                  </w:r>
                </w:p>
              </w:tc>
              <w:tc>
                <w:tcPr>
                  <w:tcW w:w="668" w:type="pct"/>
                  <w:vMerge w:val="continue"/>
                  <w:tcBorders>
                    <w:tl2br w:val="nil"/>
                    <w:tr2bl w:val="nil"/>
                  </w:tcBorders>
                  <w:noWrap w:val="0"/>
                  <w:vAlign w:val="top"/>
                </w:tcPr>
                <w:p w14:paraId="50739289">
                  <w:pPr>
                    <w:pStyle w:val="8"/>
                    <w:spacing w:line="240" w:lineRule="atLeast"/>
                    <w:rPr>
                      <w:rFonts w:ascii="Times New Roman" w:hAnsi="Times New Roman" w:eastAsia="宋体"/>
                      <w:spacing w:val="0"/>
                      <w:position w:val="0"/>
                      <w:szCs w:val="21"/>
                      <w:lang w:val="en-US" w:eastAsia="zh-CN"/>
                    </w:rPr>
                  </w:pPr>
                </w:p>
              </w:tc>
              <w:tc>
                <w:tcPr>
                  <w:tcW w:w="1067" w:type="pct"/>
                  <w:vMerge w:val="continue"/>
                  <w:tcBorders>
                    <w:tl2br w:val="nil"/>
                    <w:tr2bl w:val="nil"/>
                  </w:tcBorders>
                  <w:noWrap w:val="0"/>
                  <w:vAlign w:val="top"/>
                </w:tcPr>
                <w:p w14:paraId="0440C73D">
                  <w:pPr>
                    <w:pStyle w:val="8"/>
                    <w:spacing w:line="240" w:lineRule="atLeast"/>
                    <w:rPr>
                      <w:rFonts w:ascii="Times New Roman" w:hAnsi="Times New Roman" w:eastAsia="宋体"/>
                      <w:spacing w:val="0"/>
                      <w:position w:val="0"/>
                      <w:szCs w:val="21"/>
                      <w:lang w:val="en-US" w:eastAsia="zh-CN"/>
                    </w:rPr>
                  </w:pPr>
                </w:p>
              </w:tc>
              <w:tc>
                <w:tcPr>
                  <w:tcW w:w="1332" w:type="pct"/>
                  <w:vMerge w:val="continue"/>
                  <w:tcBorders>
                    <w:tl2br w:val="nil"/>
                    <w:tr2bl w:val="nil"/>
                  </w:tcBorders>
                  <w:noWrap w:val="0"/>
                  <w:vAlign w:val="top"/>
                </w:tcPr>
                <w:p w14:paraId="6CDF33F0">
                  <w:pPr>
                    <w:pStyle w:val="8"/>
                    <w:spacing w:line="240" w:lineRule="atLeast"/>
                    <w:rPr>
                      <w:rFonts w:ascii="Times New Roman" w:hAnsi="Times New Roman" w:eastAsia="宋体"/>
                      <w:spacing w:val="0"/>
                      <w:position w:val="0"/>
                      <w:szCs w:val="21"/>
                      <w:lang w:val="en-US" w:eastAsia="zh-CN"/>
                    </w:rPr>
                  </w:pPr>
                </w:p>
              </w:tc>
            </w:tr>
            <w:tr w14:paraId="74F49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20" w:hRule="atLeast"/>
                <w:jc w:val="center"/>
              </w:trPr>
              <w:tc>
                <w:tcPr>
                  <w:tcW w:w="420" w:type="pct"/>
                  <w:vMerge w:val="continue"/>
                  <w:tcBorders>
                    <w:tl2br w:val="nil"/>
                    <w:tr2bl w:val="nil"/>
                  </w:tcBorders>
                  <w:noWrap w:val="0"/>
                  <w:vAlign w:val="center"/>
                </w:tcPr>
                <w:p w14:paraId="4E3B95BC">
                  <w:pPr>
                    <w:pStyle w:val="8"/>
                    <w:spacing w:line="240" w:lineRule="atLeast"/>
                    <w:jc w:val="center"/>
                    <w:rPr>
                      <w:rFonts w:ascii="Times New Roman" w:hAnsi="Times New Roman" w:eastAsia="宋体"/>
                      <w:spacing w:val="0"/>
                      <w:position w:val="0"/>
                      <w:szCs w:val="21"/>
                      <w:lang w:val="en-US" w:eastAsia="zh-CN"/>
                    </w:rPr>
                  </w:pPr>
                </w:p>
              </w:tc>
              <w:tc>
                <w:tcPr>
                  <w:tcW w:w="604" w:type="pct"/>
                  <w:vMerge w:val="continue"/>
                  <w:tcBorders>
                    <w:tl2br w:val="nil"/>
                    <w:tr2bl w:val="nil"/>
                  </w:tcBorders>
                  <w:noWrap w:val="0"/>
                  <w:vAlign w:val="center"/>
                </w:tcPr>
                <w:p w14:paraId="14162509">
                  <w:pPr>
                    <w:pStyle w:val="8"/>
                    <w:spacing w:line="240" w:lineRule="atLeast"/>
                    <w:jc w:val="center"/>
                    <w:rPr>
                      <w:rFonts w:ascii="Times New Roman" w:hAnsi="Times New Roman" w:eastAsia="宋体"/>
                      <w:spacing w:val="0"/>
                      <w:position w:val="0"/>
                      <w:szCs w:val="21"/>
                      <w:lang w:val="en-US" w:eastAsia="zh-CN"/>
                    </w:rPr>
                  </w:pPr>
                </w:p>
              </w:tc>
              <w:tc>
                <w:tcPr>
                  <w:tcW w:w="906" w:type="pct"/>
                  <w:tcBorders>
                    <w:tl2br w:val="nil"/>
                    <w:tr2bl w:val="nil"/>
                  </w:tcBorders>
                  <w:noWrap w:val="0"/>
                  <w:vAlign w:val="center"/>
                </w:tcPr>
                <w:p w14:paraId="7B30A521">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pacing w:val="0"/>
                      <w:kern w:val="0"/>
                      <w:position w:val="0"/>
                      <w:sz w:val="21"/>
                      <w:szCs w:val="21"/>
                      <w:highlight w:val="none"/>
                      <w:lang w:val="en-US" w:eastAsia="zh-CN"/>
                    </w:rPr>
                  </w:pPr>
                  <w:r>
                    <w:rPr>
                      <w:rFonts w:hint="eastAsia" w:ascii="Times New Roman" w:hAnsi="Times New Roman" w:eastAsia="宋体" w:cs="Times New Roman"/>
                      <w:color w:val="auto"/>
                      <w:spacing w:val="0"/>
                      <w:kern w:val="0"/>
                      <w:position w:val="0"/>
                      <w:sz w:val="21"/>
                      <w:szCs w:val="21"/>
                      <w:highlight w:val="none"/>
                      <w:lang w:val="en-US" w:eastAsia="zh-CN"/>
                    </w:rPr>
                    <w:t>西</w:t>
                  </w:r>
                </w:p>
              </w:tc>
              <w:tc>
                <w:tcPr>
                  <w:tcW w:w="668" w:type="pct"/>
                  <w:vMerge w:val="continue"/>
                  <w:tcBorders>
                    <w:tl2br w:val="nil"/>
                    <w:tr2bl w:val="nil"/>
                  </w:tcBorders>
                  <w:noWrap w:val="0"/>
                  <w:vAlign w:val="top"/>
                </w:tcPr>
                <w:p w14:paraId="6D449E44">
                  <w:pPr>
                    <w:pStyle w:val="8"/>
                    <w:spacing w:line="240" w:lineRule="atLeast"/>
                    <w:rPr>
                      <w:rFonts w:ascii="Times New Roman" w:hAnsi="Times New Roman" w:eastAsia="宋体"/>
                      <w:spacing w:val="0"/>
                      <w:position w:val="0"/>
                      <w:szCs w:val="21"/>
                      <w:lang w:val="en-US" w:eastAsia="zh-CN"/>
                    </w:rPr>
                  </w:pPr>
                </w:p>
              </w:tc>
              <w:tc>
                <w:tcPr>
                  <w:tcW w:w="1067" w:type="pct"/>
                  <w:vMerge w:val="continue"/>
                  <w:tcBorders>
                    <w:tl2br w:val="nil"/>
                    <w:tr2bl w:val="nil"/>
                  </w:tcBorders>
                  <w:noWrap w:val="0"/>
                  <w:vAlign w:val="top"/>
                </w:tcPr>
                <w:p w14:paraId="175104A4">
                  <w:pPr>
                    <w:pStyle w:val="8"/>
                    <w:spacing w:line="240" w:lineRule="atLeast"/>
                    <w:rPr>
                      <w:rFonts w:ascii="Times New Roman" w:hAnsi="Times New Roman" w:eastAsia="宋体"/>
                      <w:spacing w:val="0"/>
                      <w:position w:val="0"/>
                      <w:szCs w:val="21"/>
                      <w:lang w:val="en-US" w:eastAsia="zh-CN"/>
                    </w:rPr>
                  </w:pPr>
                </w:p>
              </w:tc>
              <w:tc>
                <w:tcPr>
                  <w:tcW w:w="1332" w:type="pct"/>
                  <w:vMerge w:val="continue"/>
                  <w:tcBorders>
                    <w:tl2br w:val="nil"/>
                    <w:tr2bl w:val="nil"/>
                  </w:tcBorders>
                  <w:noWrap w:val="0"/>
                  <w:vAlign w:val="top"/>
                </w:tcPr>
                <w:p w14:paraId="2BEB864D">
                  <w:pPr>
                    <w:pStyle w:val="8"/>
                    <w:spacing w:line="240" w:lineRule="atLeast"/>
                    <w:rPr>
                      <w:rFonts w:ascii="Times New Roman" w:hAnsi="Times New Roman" w:eastAsia="宋体"/>
                      <w:spacing w:val="0"/>
                      <w:position w:val="0"/>
                      <w:szCs w:val="21"/>
                      <w:lang w:val="en-US" w:eastAsia="zh-CN"/>
                    </w:rPr>
                  </w:pPr>
                </w:p>
              </w:tc>
            </w:tr>
            <w:tr w14:paraId="3A802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59" w:hRule="atLeast"/>
                <w:jc w:val="center"/>
              </w:trPr>
              <w:tc>
                <w:tcPr>
                  <w:tcW w:w="420" w:type="pct"/>
                  <w:vMerge w:val="continue"/>
                  <w:tcBorders>
                    <w:tl2br w:val="nil"/>
                    <w:tr2bl w:val="nil"/>
                  </w:tcBorders>
                  <w:noWrap w:val="0"/>
                  <w:vAlign w:val="center"/>
                </w:tcPr>
                <w:p w14:paraId="00B1EDDD">
                  <w:pPr>
                    <w:pStyle w:val="8"/>
                    <w:spacing w:line="240" w:lineRule="atLeast"/>
                    <w:jc w:val="center"/>
                    <w:rPr>
                      <w:rFonts w:ascii="Times New Roman" w:hAnsi="Times New Roman" w:eastAsia="宋体"/>
                      <w:spacing w:val="0"/>
                      <w:position w:val="0"/>
                      <w:szCs w:val="21"/>
                      <w:lang w:val="en-US" w:eastAsia="zh-CN"/>
                    </w:rPr>
                  </w:pPr>
                </w:p>
              </w:tc>
              <w:tc>
                <w:tcPr>
                  <w:tcW w:w="604" w:type="pct"/>
                  <w:vMerge w:val="continue"/>
                  <w:tcBorders>
                    <w:tl2br w:val="nil"/>
                    <w:tr2bl w:val="nil"/>
                  </w:tcBorders>
                  <w:noWrap w:val="0"/>
                  <w:vAlign w:val="center"/>
                </w:tcPr>
                <w:p w14:paraId="1D3A6308">
                  <w:pPr>
                    <w:pStyle w:val="8"/>
                    <w:spacing w:line="240" w:lineRule="atLeast"/>
                    <w:jc w:val="center"/>
                    <w:rPr>
                      <w:rFonts w:ascii="Times New Roman" w:hAnsi="Times New Roman" w:eastAsia="宋体"/>
                      <w:spacing w:val="0"/>
                      <w:position w:val="0"/>
                      <w:szCs w:val="21"/>
                      <w:lang w:val="en-US" w:eastAsia="zh-CN"/>
                    </w:rPr>
                  </w:pPr>
                </w:p>
              </w:tc>
              <w:tc>
                <w:tcPr>
                  <w:tcW w:w="906" w:type="pct"/>
                  <w:tcBorders>
                    <w:tl2br w:val="nil"/>
                    <w:tr2bl w:val="nil"/>
                  </w:tcBorders>
                  <w:noWrap w:val="0"/>
                  <w:vAlign w:val="center"/>
                </w:tcPr>
                <w:p w14:paraId="28202603">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pacing w:val="0"/>
                      <w:kern w:val="0"/>
                      <w:position w:val="0"/>
                      <w:sz w:val="21"/>
                      <w:szCs w:val="21"/>
                      <w:highlight w:val="none"/>
                      <w:lang w:val="en-US" w:eastAsia="zh-CN"/>
                    </w:rPr>
                  </w:pPr>
                  <w:r>
                    <w:rPr>
                      <w:rFonts w:hint="eastAsia" w:ascii="Times New Roman" w:hAnsi="Times New Roman" w:eastAsia="宋体" w:cs="Times New Roman"/>
                      <w:color w:val="auto"/>
                      <w:spacing w:val="0"/>
                      <w:kern w:val="0"/>
                      <w:position w:val="0"/>
                      <w:sz w:val="21"/>
                      <w:szCs w:val="21"/>
                      <w:highlight w:val="none"/>
                      <w:lang w:val="en-US" w:eastAsia="zh-CN"/>
                    </w:rPr>
                    <w:t>北</w:t>
                  </w:r>
                </w:p>
              </w:tc>
              <w:tc>
                <w:tcPr>
                  <w:tcW w:w="668" w:type="pct"/>
                  <w:vMerge w:val="continue"/>
                  <w:tcBorders>
                    <w:tl2br w:val="nil"/>
                    <w:tr2bl w:val="nil"/>
                  </w:tcBorders>
                  <w:noWrap w:val="0"/>
                  <w:vAlign w:val="top"/>
                </w:tcPr>
                <w:p w14:paraId="537EFAEB">
                  <w:pPr>
                    <w:pStyle w:val="8"/>
                    <w:spacing w:line="240" w:lineRule="atLeast"/>
                    <w:rPr>
                      <w:rFonts w:ascii="Times New Roman" w:hAnsi="Times New Roman" w:eastAsia="宋体"/>
                      <w:spacing w:val="0"/>
                      <w:position w:val="0"/>
                      <w:szCs w:val="21"/>
                      <w:lang w:val="en-US" w:eastAsia="zh-CN"/>
                    </w:rPr>
                  </w:pPr>
                </w:p>
              </w:tc>
              <w:tc>
                <w:tcPr>
                  <w:tcW w:w="1067" w:type="pct"/>
                  <w:vMerge w:val="continue"/>
                  <w:tcBorders>
                    <w:tl2br w:val="nil"/>
                    <w:tr2bl w:val="nil"/>
                  </w:tcBorders>
                  <w:noWrap w:val="0"/>
                  <w:vAlign w:val="top"/>
                </w:tcPr>
                <w:p w14:paraId="536F9E5E">
                  <w:pPr>
                    <w:pStyle w:val="8"/>
                    <w:spacing w:line="240" w:lineRule="atLeast"/>
                    <w:rPr>
                      <w:rFonts w:ascii="Times New Roman" w:hAnsi="Times New Roman" w:eastAsia="宋体"/>
                      <w:spacing w:val="0"/>
                      <w:position w:val="0"/>
                      <w:szCs w:val="21"/>
                      <w:lang w:val="en-US" w:eastAsia="zh-CN"/>
                    </w:rPr>
                  </w:pPr>
                </w:p>
              </w:tc>
              <w:tc>
                <w:tcPr>
                  <w:tcW w:w="1332" w:type="pct"/>
                  <w:vMerge w:val="continue"/>
                  <w:tcBorders>
                    <w:tl2br w:val="nil"/>
                    <w:tr2bl w:val="nil"/>
                  </w:tcBorders>
                  <w:noWrap w:val="0"/>
                  <w:vAlign w:val="top"/>
                </w:tcPr>
                <w:p w14:paraId="27650031">
                  <w:pPr>
                    <w:pStyle w:val="8"/>
                    <w:spacing w:line="240" w:lineRule="atLeast"/>
                    <w:rPr>
                      <w:rFonts w:ascii="Times New Roman" w:hAnsi="Times New Roman" w:eastAsia="宋体"/>
                      <w:spacing w:val="0"/>
                      <w:position w:val="0"/>
                      <w:szCs w:val="21"/>
                      <w:lang w:val="en-US" w:eastAsia="zh-CN"/>
                    </w:rPr>
                  </w:pPr>
                </w:p>
              </w:tc>
            </w:tr>
          </w:tbl>
          <w:p w14:paraId="7D60FFE3">
            <w:pPr>
              <w:rPr>
                <w:rFonts w:ascii="Arial"/>
                <w:sz w:val="21"/>
              </w:rPr>
            </w:pPr>
          </w:p>
          <w:p w14:paraId="0A37A233">
            <w:pPr>
              <w:rPr>
                <w:rFonts w:ascii="Arial"/>
                <w:sz w:val="21"/>
              </w:rPr>
            </w:pPr>
          </w:p>
          <w:p w14:paraId="123E980F">
            <w:pPr>
              <w:rPr>
                <w:rFonts w:ascii="Arial"/>
                <w:sz w:val="21"/>
              </w:rPr>
            </w:pPr>
          </w:p>
          <w:p w14:paraId="2E894EAD">
            <w:pPr>
              <w:rPr>
                <w:rFonts w:ascii="Arial"/>
                <w:sz w:val="21"/>
              </w:rPr>
            </w:pPr>
          </w:p>
          <w:p w14:paraId="44613DAF">
            <w:pPr>
              <w:rPr>
                <w:rFonts w:ascii="Arial"/>
                <w:sz w:val="21"/>
              </w:rPr>
            </w:pPr>
          </w:p>
          <w:p w14:paraId="61EF3270">
            <w:pPr>
              <w:rPr>
                <w:rFonts w:ascii="Arial"/>
                <w:sz w:val="21"/>
              </w:rPr>
            </w:pPr>
          </w:p>
          <w:p w14:paraId="5E2EF090">
            <w:pPr>
              <w:rPr>
                <w:rFonts w:ascii="Arial"/>
                <w:sz w:val="21"/>
              </w:rPr>
            </w:pPr>
          </w:p>
          <w:p w14:paraId="3E2DD4E5">
            <w:pPr>
              <w:rPr>
                <w:rFonts w:ascii="Arial"/>
                <w:sz w:val="21"/>
              </w:rPr>
            </w:pPr>
          </w:p>
          <w:p w14:paraId="636C0517">
            <w:pPr>
              <w:rPr>
                <w:rFonts w:ascii="Arial"/>
                <w:sz w:val="21"/>
              </w:rPr>
            </w:pPr>
          </w:p>
          <w:p w14:paraId="47AF97D5">
            <w:pPr>
              <w:rPr>
                <w:rFonts w:ascii="Arial"/>
                <w:sz w:val="21"/>
              </w:rPr>
            </w:pPr>
          </w:p>
          <w:p w14:paraId="79218A87">
            <w:pPr>
              <w:rPr>
                <w:rFonts w:ascii="Arial"/>
                <w:sz w:val="21"/>
              </w:rPr>
            </w:pPr>
          </w:p>
          <w:p w14:paraId="629C555F">
            <w:pPr>
              <w:rPr>
                <w:rFonts w:ascii="Arial"/>
                <w:sz w:val="21"/>
              </w:rPr>
            </w:pPr>
          </w:p>
          <w:p w14:paraId="374D083D">
            <w:pPr>
              <w:rPr>
                <w:rFonts w:ascii="Arial"/>
                <w:sz w:val="21"/>
              </w:rPr>
            </w:pPr>
          </w:p>
          <w:p w14:paraId="33A601EF">
            <w:pPr>
              <w:rPr>
                <w:rFonts w:ascii="Arial"/>
                <w:sz w:val="21"/>
              </w:rPr>
            </w:pPr>
          </w:p>
          <w:p w14:paraId="6E268F0E">
            <w:pPr>
              <w:rPr>
                <w:rFonts w:ascii="Arial"/>
                <w:sz w:val="21"/>
              </w:rPr>
            </w:pPr>
          </w:p>
          <w:p w14:paraId="72F0AB4D">
            <w:pPr>
              <w:rPr>
                <w:rFonts w:ascii="Arial"/>
                <w:sz w:val="21"/>
              </w:rPr>
            </w:pPr>
          </w:p>
          <w:p w14:paraId="02FD4644">
            <w:pPr>
              <w:rPr>
                <w:rFonts w:ascii="Arial"/>
                <w:sz w:val="21"/>
              </w:rPr>
            </w:pPr>
          </w:p>
          <w:p w14:paraId="06B3A5BF">
            <w:pPr>
              <w:rPr>
                <w:rFonts w:ascii="Arial"/>
                <w:sz w:val="21"/>
              </w:rPr>
            </w:pPr>
          </w:p>
          <w:p w14:paraId="3639C679">
            <w:pPr>
              <w:rPr>
                <w:rFonts w:ascii="Arial"/>
                <w:sz w:val="21"/>
              </w:rPr>
            </w:pPr>
          </w:p>
          <w:p w14:paraId="637B57D1">
            <w:pPr>
              <w:rPr>
                <w:rFonts w:ascii="Arial"/>
                <w:sz w:val="21"/>
              </w:rPr>
            </w:pPr>
          </w:p>
        </w:tc>
      </w:tr>
    </w:tbl>
    <w:p w14:paraId="5D462C55">
      <w:pPr>
        <w:pStyle w:val="4"/>
        <w:bidi w:val="0"/>
      </w:pPr>
      <w:r>
        <w:t>表</w:t>
      </w:r>
      <w:r>
        <w:rPr>
          <w:rFonts w:hint="eastAsia"/>
          <w:lang w:val="en-US" w:eastAsia="zh-CN"/>
        </w:rPr>
        <w:t>七、</w:t>
      </w:r>
      <w:r>
        <w:t>验收监测期间生产工况记录及验收监测结果</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26C3D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58" w:hRule="atLeast"/>
        </w:trPr>
        <w:tc>
          <w:tcPr>
            <w:tcW w:w="9288" w:type="dxa"/>
          </w:tcPr>
          <w:p w14:paraId="694469A1">
            <w:pPr>
              <w:pStyle w:val="5"/>
              <w:widowControl w:val="0"/>
              <w:bidi w:val="0"/>
            </w:pPr>
            <w:r>
              <w:t>7.1验收监测期间生产工况记录</w:t>
            </w:r>
          </w:p>
          <w:p w14:paraId="6065DD1F">
            <w:pPr>
              <w:widowControl w:val="0"/>
              <w:bidi w:val="0"/>
            </w:pPr>
            <w:r>
              <w:rPr>
                <w:rFonts w:hint="eastAsia"/>
              </w:rPr>
              <w:t xml:space="preserve">安徽牛山矿山科技有限公司资源综合利用及环境提升改造项目   </w:t>
            </w:r>
            <w:r>
              <w:t>竣工环境保护验收监测工作于20</w:t>
            </w:r>
            <w:r>
              <w:rPr>
                <w:rFonts w:hint="eastAsia"/>
                <w:lang w:val="en-US" w:eastAsia="zh-CN"/>
              </w:rPr>
              <w:t>26</w:t>
            </w:r>
            <w:r>
              <w:t>年</w:t>
            </w:r>
            <w:r>
              <w:rPr>
                <w:rFonts w:hint="eastAsia"/>
                <w:lang w:val="en-US" w:eastAsia="zh-CN"/>
              </w:rPr>
              <w:t>01</w:t>
            </w:r>
            <w:r>
              <w:t>月</w:t>
            </w:r>
            <w:r>
              <w:rPr>
                <w:rFonts w:hint="eastAsia"/>
                <w:lang w:val="en-US" w:eastAsia="zh-CN"/>
              </w:rPr>
              <w:t>28</w:t>
            </w:r>
            <w:r>
              <w:t>~</w:t>
            </w:r>
            <w:r>
              <w:rPr>
                <w:rFonts w:hint="eastAsia"/>
                <w:lang w:val="en-US" w:eastAsia="zh-CN"/>
              </w:rPr>
              <w:t>30</w:t>
            </w:r>
            <w:r>
              <w:t>日进行。根据有关规定，为保证监测结果能正确反映企业正常生产时污染物实际排放状况，根据表7-1该工程监测期间对企业的生产负荷进行现场核查，核查结果满足环保验收监测对生产工况的要求，各项污染治理设施运行正常，工况基本稳定。</w:t>
            </w:r>
          </w:p>
          <w:p w14:paraId="47CAF6C7">
            <w:pPr>
              <w:widowControl w:val="0"/>
              <w:bidi w:val="0"/>
              <w:ind w:left="0" w:leftChars="0" w:firstLine="0" w:firstLineChars="0"/>
              <w:jc w:val="center"/>
              <w:rPr>
                <w:rFonts w:hint="eastAsia" w:ascii="黑体" w:hAnsi="黑体" w:eastAsia="黑体" w:cs="黑体"/>
              </w:rPr>
            </w:pPr>
            <w:r>
              <w:rPr>
                <w:rFonts w:hint="eastAsia" w:ascii="黑体" w:hAnsi="黑体" w:eastAsia="黑体" w:cs="黑体"/>
              </w:rPr>
              <w:t>表7-1</w:t>
            </w:r>
            <w:r>
              <w:rPr>
                <w:rFonts w:hint="eastAsia" w:ascii="黑体" w:hAnsi="黑体" w:eastAsia="黑体" w:cs="黑体"/>
                <w:lang w:val="en-US" w:eastAsia="zh-CN"/>
              </w:rPr>
              <w:t xml:space="preserve">   </w:t>
            </w:r>
            <w:r>
              <w:rPr>
                <w:rFonts w:hint="eastAsia" w:ascii="黑体" w:hAnsi="黑体" w:eastAsia="黑体" w:cs="黑体"/>
              </w:rPr>
              <w:t>企业验收监测期间生产负荷</w:t>
            </w:r>
          </w:p>
          <w:p w14:paraId="2F5B5E5C">
            <w:pPr>
              <w:widowControl w:val="0"/>
              <w:spacing w:line="93" w:lineRule="exact"/>
            </w:pPr>
          </w:p>
          <w:tbl>
            <w:tblPr>
              <w:tblStyle w:val="19"/>
              <w:tblW w:w="9363" w:type="dxa"/>
              <w:tblInd w:w="7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07"/>
              <w:gridCol w:w="2038"/>
              <w:gridCol w:w="2038"/>
              <w:gridCol w:w="2038"/>
              <w:gridCol w:w="2042"/>
            </w:tblGrid>
            <w:tr w14:paraId="3253BC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207" w:type="dxa"/>
                  <w:vAlign w:val="center"/>
                </w:tcPr>
                <w:p w14:paraId="57D92F45">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日期</w:t>
                  </w:r>
                </w:p>
              </w:tc>
              <w:tc>
                <w:tcPr>
                  <w:tcW w:w="2038" w:type="dxa"/>
                  <w:vAlign w:val="center"/>
                </w:tcPr>
                <w:p w14:paraId="0F48A0C7">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2026.1.28</w:t>
                  </w:r>
                </w:p>
              </w:tc>
              <w:tc>
                <w:tcPr>
                  <w:tcW w:w="2038" w:type="dxa"/>
                  <w:vAlign w:val="center"/>
                </w:tcPr>
                <w:p w14:paraId="4DEBE70D">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2026.1.29</w:t>
                  </w:r>
                </w:p>
              </w:tc>
              <w:tc>
                <w:tcPr>
                  <w:tcW w:w="2038" w:type="dxa"/>
                  <w:vAlign w:val="center"/>
                </w:tcPr>
                <w:p w14:paraId="4FB06CF5">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2026.1.30</w:t>
                  </w:r>
                </w:p>
              </w:tc>
              <w:tc>
                <w:tcPr>
                  <w:tcW w:w="2042" w:type="dxa"/>
                  <w:vAlign w:val="center"/>
                </w:tcPr>
                <w:p w14:paraId="14B3C31D">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p>
              </w:tc>
            </w:tr>
            <w:tr w14:paraId="583F0F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5" w:hRule="atLeast"/>
              </w:trPr>
              <w:tc>
                <w:tcPr>
                  <w:tcW w:w="1207" w:type="dxa"/>
                  <w:vAlign w:val="center"/>
                </w:tcPr>
                <w:p w14:paraId="7BB3CE29">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环评设计生产能力</w:t>
                  </w:r>
                </w:p>
              </w:tc>
              <w:tc>
                <w:tcPr>
                  <w:tcW w:w="8156" w:type="dxa"/>
                  <w:gridSpan w:val="4"/>
                  <w:vAlign w:val="center"/>
                </w:tcPr>
                <w:p w14:paraId="21AFE6B4">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年破碎加工碎石150万吨（大厂年破碎90万吨、小厂年破碎60万吨）</w:t>
                  </w:r>
                </w:p>
                <w:p w14:paraId="5BAD0546">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p>
              </w:tc>
            </w:tr>
            <w:tr w14:paraId="554A1D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6" w:hRule="atLeast"/>
              </w:trPr>
              <w:tc>
                <w:tcPr>
                  <w:tcW w:w="1207" w:type="dxa"/>
                  <w:vAlign w:val="center"/>
                </w:tcPr>
                <w:p w14:paraId="1AFB441E">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实际</w:t>
                  </w:r>
                </w:p>
                <w:p w14:paraId="650C5950">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生产能力</w:t>
                  </w:r>
                </w:p>
              </w:tc>
              <w:tc>
                <w:tcPr>
                  <w:tcW w:w="8156" w:type="dxa"/>
                  <w:gridSpan w:val="4"/>
                  <w:vAlign w:val="center"/>
                </w:tcPr>
                <w:p w14:paraId="034E8C58">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年破碎加工碎石150万吨（大厂年破碎90万吨、小厂年破碎60万吨）</w:t>
                  </w:r>
                </w:p>
                <w:p w14:paraId="4727B0F3">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p>
              </w:tc>
            </w:tr>
            <w:tr w14:paraId="40636A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0" w:hRule="atLeast"/>
              </w:trPr>
              <w:tc>
                <w:tcPr>
                  <w:tcW w:w="1207" w:type="dxa"/>
                  <w:vAlign w:val="center"/>
                </w:tcPr>
                <w:p w14:paraId="065670E8">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监测期间</w:t>
                  </w:r>
                </w:p>
                <w:p w14:paraId="5A7C1A67">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生产量（日）</w:t>
                  </w:r>
                </w:p>
              </w:tc>
              <w:tc>
                <w:tcPr>
                  <w:tcW w:w="2038" w:type="dxa"/>
                  <w:vAlign w:val="center"/>
                </w:tcPr>
                <w:p w14:paraId="024B6E96">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大厂0.26t</w:t>
                  </w:r>
                </w:p>
                <w:p w14:paraId="0270910A">
                  <w:pPr>
                    <w:pStyle w:val="16"/>
                    <w:jc w:val="center"/>
                    <w:rPr>
                      <w:rFonts w:hint="default"/>
                      <w:lang w:val="en-US" w:eastAsia="zh-CN"/>
                    </w:rPr>
                  </w:pPr>
                  <w:r>
                    <w:rPr>
                      <w:rFonts w:hint="eastAsia" w:ascii="Times New Roman" w:hAnsi="Times New Roman" w:cs="Times New Roman"/>
                      <w:spacing w:val="0"/>
                      <w:position w:val="0"/>
                      <w:sz w:val="21"/>
                      <w:szCs w:val="21"/>
                      <w:lang w:val="en-US" w:eastAsia="zh-CN"/>
                    </w:rPr>
                    <w:t>小厂0.14t</w:t>
                  </w:r>
                </w:p>
              </w:tc>
              <w:tc>
                <w:tcPr>
                  <w:tcW w:w="2038" w:type="dxa"/>
                  <w:vAlign w:val="center"/>
                </w:tcPr>
                <w:p w14:paraId="54A8D5AB">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大厂0.25t</w:t>
                  </w:r>
                </w:p>
                <w:p w14:paraId="0B905527">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cs="Times New Roman"/>
                      <w:spacing w:val="0"/>
                      <w:position w:val="0"/>
                      <w:sz w:val="21"/>
                      <w:szCs w:val="21"/>
                      <w:lang w:val="en-US" w:eastAsia="zh-CN"/>
                    </w:rPr>
                    <w:t>小厂0.13t</w:t>
                  </w:r>
                </w:p>
              </w:tc>
              <w:tc>
                <w:tcPr>
                  <w:tcW w:w="2038" w:type="dxa"/>
                  <w:vAlign w:val="center"/>
                </w:tcPr>
                <w:p w14:paraId="10501E53">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eastAsia="宋体" w:cs="Times New Roman"/>
                      <w:spacing w:val="0"/>
                      <w:position w:val="0"/>
                      <w:sz w:val="21"/>
                      <w:szCs w:val="21"/>
                      <w:lang w:val="en-US" w:eastAsia="zh-CN"/>
                    </w:rPr>
                    <w:t>大厂0.26t</w:t>
                  </w:r>
                </w:p>
                <w:p w14:paraId="7BC9961C">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r>
                    <w:rPr>
                      <w:rFonts w:hint="eastAsia" w:ascii="Times New Roman" w:hAnsi="Times New Roman" w:cs="Times New Roman"/>
                      <w:spacing w:val="0"/>
                      <w:position w:val="0"/>
                      <w:sz w:val="21"/>
                      <w:szCs w:val="21"/>
                      <w:lang w:val="en-US" w:eastAsia="zh-CN"/>
                    </w:rPr>
                    <w:t>小厂0.15t</w:t>
                  </w:r>
                </w:p>
              </w:tc>
              <w:tc>
                <w:tcPr>
                  <w:tcW w:w="2042" w:type="dxa"/>
                  <w:vAlign w:val="center"/>
                </w:tcPr>
                <w:p w14:paraId="1E8CFE56">
                  <w:pPr>
                    <w:keepNext w:val="0"/>
                    <w:keepLines w:val="0"/>
                    <w:pageBreakBefore w:val="0"/>
                    <w:tabs>
                      <w:tab w:val="left" w:pos="360"/>
                      <w:tab w:val="left" w:pos="540"/>
                    </w:tabs>
                    <w:kinsoku/>
                    <w:wordWrap/>
                    <w:overflowPunct/>
                    <w:topLinePunct w:val="0"/>
                    <w:autoSpaceDE/>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pacing w:val="0"/>
                      <w:position w:val="0"/>
                      <w:sz w:val="21"/>
                      <w:szCs w:val="21"/>
                      <w:lang w:val="en-US" w:eastAsia="zh-CN"/>
                    </w:rPr>
                  </w:pPr>
                </w:p>
              </w:tc>
            </w:tr>
          </w:tbl>
          <w:p w14:paraId="03530DE8">
            <w:pPr>
              <w:pStyle w:val="5"/>
              <w:widowControl w:val="0"/>
              <w:bidi w:val="0"/>
              <w:rPr>
                <w:rFonts w:hint="default"/>
                <w:lang w:val="en-US" w:eastAsia="zh-CN"/>
              </w:rPr>
            </w:pPr>
            <w:r>
              <w:rPr>
                <w:rFonts w:hint="default"/>
                <w:lang w:val="en-US" w:eastAsia="zh-CN"/>
              </w:rPr>
              <w:t>7.2验收监测结果</w:t>
            </w:r>
          </w:p>
          <w:p w14:paraId="02689FD4">
            <w:pPr>
              <w:pStyle w:val="6"/>
              <w:widowControl w:val="0"/>
              <w:bidi w:val="0"/>
              <w:rPr>
                <w:rFonts w:hint="default"/>
                <w:lang w:val="en-US" w:eastAsia="zh-CN"/>
              </w:rPr>
            </w:pPr>
            <w:r>
              <w:rPr>
                <w:rFonts w:hint="default"/>
                <w:lang w:val="en-US" w:eastAsia="zh-CN"/>
              </w:rPr>
              <w:t>7.2.1有组织废气监测结果</w:t>
            </w:r>
          </w:p>
          <w:p w14:paraId="283851E2">
            <w:pPr>
              <w:pStyle w:val="16"/>
              <w:numPr>
                <w:ilvl w:val="0"/>
                <w:numId w:val="0"/>
              </w:numPr>
              <w:spacing w:line="360" w:lineRule="auto"/>
              <w:jc w:val="both"/>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val="en-US" w:eastAsia="zh-CN"/>
              </w:rPr>
              <w:t>2.1.1、1#大厂卸料、鄂破废气进口</w:t>
            </w:r>
            <w:r>
              <w:rPr>
                <w:rFonts w:hint="default" w:ascii="Times New Roman" w:hAnsi="Times New Roman" w:eastAsia="宋体" w:cs="Times New Roman"/>
                <w:b w:val="0"/>
                <w:bCs w:val="0"/>
                <w:color w:val="auto"/>
                <w:sz w:val="24"/>
                <w:szCs w:val="24"/>
                <w:highlight w:val="none"/>
                <w:lang w:eastAsia="zh-CN"/>
              </w:rPr>
              <w:t>检测结果</w:t>
            </w:r>
          </w:p>
          <w:p w14:paraId="521B2BD9">
            <w:pPr>
              <w:widowControl w:val="0"/>
              <w:ind w:left="0" w:leftChars="0" w:firstLine="0" w:firstLineChars="0"/>
              <w:jc w:val="center"/>
              <w:rPr>
                <w:rFonts w:hint="eastAsia" w:ascii="黑体" w:hAnsi="黑体" w:eastAsia="黑体" w:cs="黑体"/>
                <w:vertAlign w:val="baseline"/>
                <w:lang w:val="en-US" w:eastAsia="zh-CN"/>
              </w:rPr>
            </w:pPr>
            <w:bookmarkStart w:id="10" w:name="OLE_LINK1"/>
            <w:r>
              <w:rPr>
                <w:rFonts w:hint="eastAsia" w:ascii="黑体" w:hAnsi="黑体" w:eastAsia="黑体" w:cs="黑体"/>
                <w:vertAlign w:val="baseline"/>
                <w:lang w:val="en-US" w:eastAsia="zh-CN"/>
              </w:rPr>
              <w:t>表7-2    有组织废气监测结果（DA001）</w:t>
            </w:r>
          </w:p>
          <w:bookmarkEnd w:id="10"/>
          <w:tbl>
            <w:tblPr>
              <w:tblStyle w:val="1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236"/>
              <w:gridCol w:w="781"/>
              <w:gridCol w:w="750"/>
              <w:gridCol w:w="766"/>
              <w:gridCol w:w="800"/>
              <w:gridCol w:w="784"/>
              <w:gridCol w:w="750"/>
              <w:gridCol w:w="1166"/>
              <w:gridCol w:w="970"/>
            </w:tblGrid>
            <w:tr w14:paraId="5EFD9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264" w:type="pct"/>
                  <w:gridSpan w:val="2"/>
                  <w:vMerge w:val="restart"/>
                  <w:tcBorders>
                    <w:tl2br w:val="single" w:color="auto" w:sz="4" w:space="0"/>
                  </w:tcBorders>
                  <w:vAlign w:val="center"/>
                </w:tcPr>
                <w:p w14:paraId="2DE14813">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outlineLvl w:val="9"/>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检测点位</w:t>
                  </w:r>
                </w:p>
                <w:p w14:paraId="16585520">
                  <w:pPr>
                    <w:pStyle w:val="16"/>
                    <w:spacing w:line="240" w:lineRule="auto"/>
                    <w:ind w:firstLine="0" w:firstLineChars="0"/>
                    <w:jc w:val="both"/>
                    <w:rPr>
                      <w:rFonts w:hint="default"/>
                      <w:color w:val="auto"/>
                      <w:highlight w:val="none"/>
                      <w:lang w:val="en-US" w:eastAsia="zh-CN"/>
                    </w:rPr>
                  </w:pPr>
                  <w:r>
                    <w:rPr>
                      <w:rFonts w:hint="default" w:ascii="Times New Roman" w:hAnsi="Times New Roman" w:eastAsia="宋体" w:cs="Times New Roman"/>
                      <w:color w:val="auto"/>
                      <w:sz w:val="21"/>
                      <w:szCs w:val="21"/>
                      <w:highlight w:val="none"/>
                    </w:rPr>
                    <w:t>分析项目</w:t>
                  </w:r>
                </w:p>
              </w:tc>
              <w:tc>
                <w:tcPr>
                  <w:tcW w:w="1267" w:type="pct"/>
                  <w:gridSpan w:val="3"/>
                  <w:vAlign w:val="center"/>
                </w:tcPr>
                <w:p w14:paraId="06E333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1#大厂卸料、鄂破废气进口（DA001）</w:t>
                  </w:r>
                </w:p>
              </w:tc>
              <w:tc>
                <w:tcPr>
                  <w:tcW w:w="1288" w:type="pct"/>
                  <w:gridSpan w:val="3"/>
                  <w:vAlign w:val="center"/>
                </w:tcPr>
                <w:p w14:paraId="0DF047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1#大厂卸料、鄂破废气排放口（DA001）</w:t>
                  </w:r>
                </w:p>
              </w:tc>
              <w:tc>
                <w:tcPr>
                  <w:tcW w:w="643" w:type="pct"/>
                  <w:vMerge w:val="restart"/>
                  <w:vAlign w:val="center"/>
                </w:tcPr>
                <w:p w14:paraId="71B85C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限值</w:t>
                  </w:r>
                </w:p>
              </w:tc>
              <w:tc>
                <w:tcPr>
                  <w:tcW w:w="535" w:type="pct"/>
                  <w:vMerge w:val="restart"/>
                  <w:vAlign w:val="center"/>
                </w:tcPr>
                <w:p w14:paraId="62FB7E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是否</w:t>
                  </w:r>
                </w:p>
                <w:p w14:paraId="2DBE5E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7C572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264" w:type="pct"/>
                  <w:gridSpan w:val="2"/>
                  <w:vMerge w:val="continue"/>
                  <w:vAlign w:val="center"/>
                </w:tcPr>
                <w:p w14:paraId="6CA934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431" w:type="pct"/>
                  <w:vAlign w:val="center"/>
                </w:tcPr>
                <w:p w14:paraId="087EC1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第一次</w:t>
                  </w:r>
                </w:p>
              </w:tc>
              <w:tc>
                <w:tcPr>
                  <w:tcW w:w="413" w:type="pct"/>
                  <w:vAlign w:val="center"/>
                </w:tcPr>
                <w:p w14:paraId="65319A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第二次</w:t>
                  </w:r>
                </w:p>
              </w:tc>
              <w:tc>
                <w:tcPr>
                  <w:tcW w:w="422" w:type="pct"/>
                  <w:vAlign w:val="center"/>
                </w:tcPr>
                <w:p w14:paraId="6EE3F6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第三次</w:t>
                  </w:r>
                </w:p>
              </w:tc>
              <w:tc>
                <w:tcPr>
                  <w:tcW w:w="441" w:type="pct"/>
                  <w:vAlign w:val="center"/>
                </w:tcPr>
                <w:p w14:paraId="4273FC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第一次</w:t>
                  </w:r>
                </w:p>
              </w:tc>
              <w:tc>
                <w:tcPr>
                  <w:tcW w:w="432" w:type="pct"/>
                  <w:vAlign w:val="center"/>
                </w:tcPr>
                <w:p w14:paraId="3DF08B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第二次</w:t>
                  </w:r>
                </w:p>
              </w:tc>
              <w:tc>
                <w:tcPr>
                  <w:tcW w:w="413" w:type="pct"/>
                  <w:vAlign w:val="center"/>
                </w:tcPr>
                <w:p w14:paraId="59FD56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第三次</w:t>
                  </w:r>
                </w:p>
              </w:tc>
              <w:tc>
                <w:tcPr>
                  <w:tcW w:w="643" w:type="pct"/>
                  <w:vMerge w:val="continue"/>
                  <w:vAlign w:val="center"/>
                </w:tcPr>
                <w:p w14:paraId="69102E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535" w:type="pct"/>
                  <w:vMerge w:val="continue"/>
                  <w:vAlign w:val="center"/>
                </w:tcPr>
                <w:p w14:paraId="0C21F3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336D1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264" w:type="pct"/>
                  <w:gridSpan w:val="2"/>
                  <w:vAlign w:val="center"/>
                </w:tcPr>
                <w:p w14:paraId="413D72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排气筒高度（m）</w:t>
                  </w:r>
                </w:p>
              </w:tc>
              <w:tc>
                <w:tcPr>
                  <w:tcW w:w="1267" w:type="pct"/>
                  <w:gridSpan w:val="3"/>
                  <w:vAlign w:val="center"/>
                </w:tcPr>
                <w:p w14:paraId="02EABF7E">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1288" w:type="pct"/>
                  <w:gridSpan w:val="3"/>
                  <w:vAlign w:val="center"/>
                </w:tcPr>
                <w:p w14:paraId="7F9519DF">
                  <w:pPr>
                    <w:pStyle w:val="16"/>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643" w:type="pct"/>
                  <w:vMerge w:val="continue"/>
                  <w:vAlign w:val="center"/>
                </w:tcPr>
                <w:p w14:paraId="0F206F03">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c>
                <w:tcPr>
                  <w:tcW w:w="535" w:type="pct"/>
                  <w:vMerge w:val="continue"/>
                  <w:vAlign w:val="center"/>
                </w:tcPr>
                <w:p w14:paraId="1117E84B">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r>
            <w:tr w14:paraId="38B6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82" w:type="pct"/>
                  <w:vMerge w:val="restart"/>
                  <w:vAlign w:val="center"/>
                </w:tcPr>
                <w:p w14:paraId="71AD2F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2026.1.28</w:t>
                  </w:r>
                </w:p>
              </w:tc>
              <w:tc>
                <w:tcPr>
                  <w:tcW w:w="682" w:type="pct"/>
                  <w:vAlign w:val="center"/>
                </w:tcPr>
                <w:p w14:paraId="1AC223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431" w:type="pct"/>
                  <w:shd w:val="clear" w:color="auto" w:fill="auto"/>
                  <w:vAlign w:val="center"/>
                </w:tcPr>
                <w:p w14:paraId="48599F1C">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19336</w:t>
                  </w:r>
                </w:p>
              </w:tc>
              <w:tc>
                <w:tcPr>
                  <w:tcW w:w="413" w:type="pct"/>
                  <w:shd w:val="clear" w:color="auto" w:fill="auto"/>
                  <w:vAlign w:val="center"/>
                </w:tcPr>
                <w:p w14:paraId="1601D388">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18698</w:t>
                  </w:r>
                </w:p>
              </w:tc>
              <w:tc>
                <w:tcPr>
                  <w:tcW w:w="422" w:type="pct"/>
                  <w:shd w:val="clear" w:color="auto" w:fill="auto"/>
                  <w:vAlign w:val="center"/>
                </w:tcPr>
                <w:p w14:paraId="66B3356D">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18488</w:t>
                  </w:r>
                </w:p>
              </w:tc>
              <w:tc>
                <w:tcPr>
                  <w:tcW w:w="441" w:type="pct"/>
                  <w:shd w:val="clear" w:color="auto" w:fill="auto"/>
                  <w:vAlign w:val="center"/>
                </w:tcPr>
                <w:p w14:paraId="106965D2">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20779</w:t>
                  </w:r>
                </w:p>
              </w:tc>
              <w:tc>
                <w:tcPr>
                  <w:tcW w:w="432" w:type="pct"/>
                  <w:shd w:val="clear" w:color="auto" w:fill="auto"/>
                  <w:vAlign w:val="center"/>
                </w:tcPr>
                <w:p w14:paraId="23DB1DBD">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18029</w:t>
                  </w:r>
                </w:p>
              </w:tc>
              <w:tc>
                <w:tcPr>
                  <w:tcW w:w="413" w:type="pct"/>
                  <w:shd w:val="clear" w:color="auto" w:fill="auto"/>
                  <w:vAlign w:val="center"/>
                </w:tcPr>
                <w:p w14:paraId="3A175E5D">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18874</w:t>
                  </w:r>
                </w:p>
              </w:tc>
              <w:tc>
                <w:tcPr>
                  <w:tcW w:w="643" w:type="pct"/>
                  <w:shd w:val="clear" w:color="auto" w:fill="auto"/>
                  <w:vAlign w:val="center"/>
                </w:tcPr>
                <w:p w14:paraId="7CCE845C">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c>
                <w:tcPr>
                  <w:tcW w:w="535" w:type="pct"/>
                  <w:shd w:val="clear" w:color="auto" w:fill="auto"/>
                  <w:vAlign w:val="center"/>
                </w:tcPr>
                <w:p w14:paraId="2FB27A48">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r>
            <w:tr w14:paraId="6E537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82" w:type="pct"/>
                  <w:vMerge w:val="continue"/>
                  <w:vAlign w:val="center"/>
                </w:tcPr>
                <w:p w14:paraId="011AAF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682" w:type="pct"/>
                  <w:shd w:val="clear" w:color="auto" w:fill="auto"/>
                  <w:vAlign w:val="center"/>
                </w:tcPr>
                <w:p w14:paraId="55D362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431" w:type="pct"/>
                  <w:shd w:val="clear" w:color="auto" w:fill="auto"/>
                  <w:vAlign w:val="center"/>
                </w:tcPr>
                <w:p w14:paraId="229B687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44</w:t>
                  </w:r>
                </w:p>
              </w:tc>
              <w:tc>
                <w:tcPr>
                  <w:tcW w:w="413" w:type="pct"/>
                  <w:shd w:val="clear" w:color="auto" w:fill="auto"/>
                  <w:vAlign w:val="center"/>
                </w:tcPr>
                <w:p w14:paraId="22AAE52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42</w:t>
                  </w:r>
                </w:p>
              </w:tc>
              <w:tc>
                <w:tcPr>
                  <w:tcW w:w="422" w:type="pct"/>
                  <w:shd w:val="clear" w:color="auto" w:fill="auto"/>
                  <w:vAlign w:val="center"/>
                </w:tcPr>
                <w:p w14:paraId="16772E8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41</w:t>
                  </w:r>
                </w:p>
              </w:tc>
              <w:tc>
                <w:tcPr>
                  <w:tcW w:w="441" w:type="pct"/>
                  <w:shd w:val="clear" w:color="auto" w:fill="auto"/>
                  <w:vAlign w:val="center"/>
                </w:tcPr>
                <w:p w14:paraId="18990F05">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432" w:type="pct"/>
                  <w:shd w:val="clear" w:color="auto" w:fill="auto"/>
                  <w:vAlign w:val="center"/>
                </w:tcPr>
                <w:p w14:paraId="15E03ADB">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31</w:t>
                  </w:r>
                </w:p>
              </w:tc>
              <w:tc>
                <w:tcPr>
                  <w:tcW w:w="413" w:type="pct"/>
                  <w:shd w:val="clear" w:color="auto" w:fill="auto"/>
                  <w:vAlign w:val="center"/>
                </w:tcPr>
                <w:p w14:paraId="1AC494DE">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31</w:t>
                  </w:r>
                </w:p>
              </w:tc>
              <w:tc>
                <w:tcPr>
                  <w:tcW w:w="643" w:type="pct"/>
                  <w:shd w:val="clear" w:color="auto" w:fill="auto"/>
                  <w:vAlign w:val="center"/>
                </w:tcPr>
                <w:p w14:paraId="79EBA7D8">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120</w:t>
                  </w:r>
                </w:p>
              </w:tc>
              <w:tc>
                <w:tcPr>
                  <w:tcW w:w="535" w:type="pct"/>
                  <w:shd w:val="clear" w:color="auto" w:fill="auto"/>
                  <w:vAlign w:val="center"/>
                </w:tcPr>
                <w:p w14:paraId="5157B1CF">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达标</w:t>
                  </w:r>
                </w:p>
              </w:tc>
            </w:tr>
            <w:tr w14:paraId="622D7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82" w:type="pct"/>
                  <w:vMerge w:val="restart"/>
                  <w:vAlign w:val="center"/>
                </w:tcPr>
                <w:p w14:paraId="7BFD00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2026.1.29</w:t>
                  </w:r>
                </w:p>
              </w:tc>
              <w:tc>
                <w:tcPr>
                  <w:tcW w:w="682" w:type="pct"/>
                  <w:shd w:val="clear" w:color="auto" w:fill="auto"/>
                  <w:vAlign w:val="center"/>
                </w:tcPr>
                <w:p w14:paraId="511C10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431" w:type="pct"/>
                  <w:shd w:val="clear" w:color="auto" w:fill="auto"/>
                  <w:vAlign w:val="center"/>
                </w:tcPr>
                <w:p w14:paraId="3664A61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16392</w:t>
                  </w:r>
                </w:p>
              </w:tc>
              <w:tc>
                <w:tcPr>
                  <w:tcW w:w="413" w:type="pct"/>
                  <w:shd w:val="clear" w:color="auto" w:fill="auto"/>
                  <w:vAlign w:val="center"/>
                </w:tcPr>
                <w:p w14:paraId="45C60E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17653</w:t>
                  </w:r>
                </w:p>
              </w:tc>
              <w:tc>
                <w:tcPr>
                  <w:tcW w:w="422" w:type="pct"/>
                  <w:shd w:val="clear" w:color="auto" w:fill="auto"/>
                  <w:vAlign w:val="center"/>
                </w:tcPr>
                <w:p w14:paraId="1F2D7C4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18803</w:t>
                  </w:r>
                </w:p>
              </w:tc>
              <w:tc>
                <w:tcPr>
                  <w:tcW w:w="441" w:type="pct"/>
                  <w:shd w:val="clear" w:color="auto" w:fill="auto"/>
                  <w:vAlign w:val="center"/>
                </w:tcPr>
                <w:p w14:paraId="499437D3">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16407</w:t>
                  </w:r>
                </w:p>
              </w:tc>
              <w:tc>
                <w:tcPr>
                  <w:tcW w:w="432" w:type="pct"/>
                  <w:shd w:val="clear" w:color="auto" w:fill="auto"/>
                  <w:vAlign w:val="center"/>
                </w:tcPr>
                <w:p w14:paraId="20D4D44A">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18064</w:t>
                  </w:r>
                </w:p>
              </w:tc>
              <w:tc>
                <w:tcPr>
                  <w:tcW w:w="413" w:type="pct"/>
                  <w:shd w:val="clear" w:color="auto" w:fill="auto"/>
                  <w:vAlign w:val="center"/>
                </w:tcPr>
                <w:p w14:paraId="18D56CC1">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18464</w:t>
                  </w:r>
                </w:p>
              </w:tc>
              <w:tc>
                <w:tcPr>
                  <w:tcW w:w="643" w:type="pct"/>
                  <w:shd w:val="clear" w:color="auto" w:fill="auto"/>
                  <w:vAlign w:val="center"/>
                </w:tcPr>
                <w:p w14:paraId="3EBD011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35" w:type="pct"/>
                  <w:shd w:val="clear" w:color="auto" w:fill="auto"/>
                  <w:vAlign w:val="center"/>
                </w:tcPr>
                <w:p w14:paraId="3C4A7AE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14:paraId="51294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82" w:type="pct"/>
                  <w:vMerge w:val="continue"/>
                  <w:vAlign w:val="center"/>
                </w:tcPr>
                <w:p w14:paraId="704B1D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682" w:type="pct"/>
                  <w:shd w:val="clear" w:color="auto" w:fill="auto"/>
                  <w:vAlign w:val="center"/>
                </w:tcPr>
                <w:p w14:paraId="7E4182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431" w:type="pct"/>
                  <w:shd w:val="clear" w:color="auto" w:fill="auto"/>
                  <w:vAlign w:val="center"/>
                </w:tcPr>
                <w:p w14:paraId="015D03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1.03</w:t>
                  </w:r>
                  <w:r>
                    <w:rPr>
                      <w:rFonts w:hint="default" w:ascii="Arial" w:hAnsi="Arial" w:eastAsia="宋体" w:cs="Arial"/>
                      <w:i w:val="0"/>
                      <w:iCs w:val="0"/>
                      <w:color w:val="auto"/>
                      <w:kern w:val="0"/>
                      <w:sz w:val="21"/>
                      <w:szCs w:val="21"/>
                      <w:highlight w:val="none"/>
                      <w:u w:val="none"/>
                      <w:lang w:val="en-US" w:eastAsia="zh-CN" w:bidi="ar"/>
                    </w:rPr>
                    <w:t>×</w:t>
                  </w:r>
                  <w:r>
                    <w:rPr>
                      <w:rFonts w:hint="eastAsia" w:ascii="Times New Roman" w:hAnsi="Times New Roman" w:eastAsia="宋体" w:cs="Times New Roman"/>
                      <w:i w:val="0"/>
                      <w:iCs w:val="0"/>
                      <w:color w:val="auto"/>
                      <w:kern w:val="0"/>
                      <w:sz w:val="21"/>
                      <w:szCs w:val="21"/>
                      <w:highlight w:val="none"/>
                      <w:u w:val="none"/>
                      <w:lang w:val="en-US" w:eastAsia="zh-CN" w:bidi="ar"/>
                    </w:rPr>
                    <w:t>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413" w:type="pct"/>
                  <w:shd w:val="clear" w:color="auto" w:fill="auto"/>
                  <w:vAlign w:val="center"/>
                </w:tcPr>
                <w:p w14:paraId="286F7DA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159</w:t>
                  </w:r>
                </w:p>
              </w:tc>
              <w:tc>
                <w:tcPr>
                  <w:tcW w:w="422" w:type="pct"/>
                  <w:shd w:val="clear" w:color="auto" w:fill="auto"/>
                  <w:vAlign w:val="center"/>
                </w:tcPr>
                <w:p w14:paraId="4C65B8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196</w:t>
                  </w:r>
                </w:p>
              </w:tc>
              <w:tc>
                <w:tcPr>
                  <w:tcW w:w="441" w:type="pct"/>
                  <w:shd w:val="clear" w:color="auto" w:fill="auto"/>
                  <w:vAlign w:val="center"/>
                </w:tcPr>
                <w:p w14:paraId="50503937">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&lt;20</w:t>
                  </w:r>
                </w:p>
              </w:tc>
              <w:tc>
                <w:tcPr>
                  <w:tcW w:w="432" w:type="pct"/>
                  <w:shd w:val="clear" w:color="auto" w:fill="auto"/>
                  <w:vAlign w:val="center"/>
                </w:tcPr>
                <w:p w14:paraId="69232940">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23</w:t>
                  </w:r>
                </w:p>
              </w:tc>
              <w:tc>
                <w:tcPr>
                  <w:tcW w:w="413" w:type="pct"/>
                  <w:shd w:val="clear" w:color="auto" w:fill="auto"/>
                  <w:vAlign w:val="center"/>
                </w:tcPr>
                <w:p w14:paraId="0BFFEA59">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&lt;20</w:t>
                  </w:r>
                </w:p>
              </w:tc>
              <w:tc>
                <w:tcPr>
                  <w:tcW w:w="643" w:type="pct"/>
                  <w:shd w:val="clear" w:color="auto" w:fill="auto"/>
                  <w:vAlign w:val="center"/>
                </w:tcPr>
                <w:p w14:paraId="6B375F6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120</w:t>
                  </w:r>
                </w:p>
              </w:tc>
              <w:tc>
                <w:tcPr>
                  <w:tcW w:w="535" w:type="pct"/>
                  <w:shd w:val="clear" w:color="auto" w:fill="auto"/>
                  <w:vAlign w:val="center"/>
                </w:tcPr>
                <w:p w14:paraId="0FF9D5B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达标</w:t>
                  </w:r>
                </w:p>
              </w:tc>
            </w:tr>
          </w:tbl>
          <w:p w14:paraId="6411EE0C">
            <w:pPr>
              <w:widowControl w:val="0"/>
              <w:bidi w:val="0"/>
              <w:rPr>
                <w:rFonts w:hint="default"/>
                <w:lang w:val="en-US" w:eastAsia="zh-CN"/>
              </w:rPr>
            </w:pPr>
          </w:p>
          <w:p w14:paraId="31E4B0BC">
            <w:pPr>
              <w:widowControl w:val="0"/>
              <w:bidi w:val="0"/>
              <w:rPr>
                <w:rFonts w:hint="default"/>
                <w:lang w:val="en-US" w:eastAsia="zh-CN"/>
              </w:rPr>
            </w:pPr>
            <w:r>
              <w:rPr>
                <w:rFonts w:hint="eastAsia"/>
                <w:lang w:val="en-US" w:eastAsia="zh-CN"/>
              </w:rPr>
              <w:t>上表</w:t>
            </w:r>
            <w:r>
              <w:rPr>
                <w:rFonts w:hint="default"/>
                <w:lang w:val="en-US" w:eastAsia="zh-CN"/>
              </w:rPr>
              <w:t>监测结果表明：验收监测期间，</w:t>
            </w:r>
            <w:r>
              <w:rPr>
                <w:rFonts w:hint="eastAsia"/>
                <w:lang w:val="en-US" w:eastAsia="zh-CN"/>
              </w:rPr>
              <w:t>DA001</w:t>
            </w:r>
            <w:r>
              <w:rPr>
                <w:rFonts w:hint="default"/>
                <w:lang w:val="en-US" w:eastAsia="zh-CN"/>
              </w:rPr>
              <w:t>废气处理设施出口颗粒物排放浓度最大值</w:t>
            </w:r>
            <w:r>
              <w:rPr>
                <w:rFonts w:hint="eastAsia"/>
                <w:lang w:val="en-US" w:eastAsia="zh-CN"/>
              </w:rPr>
              <w:t>为31mg/m³，最大排放速率为0.4155kg/h，均</w:t>
            </w:r>
            <w:r>
              <w:rPr>
                <w:rFonts w:hint="default"/>
                <w:lang w:val="en-US" w:eastAsia="zh-CN"/>
              </w:rPr>
              <w:t>满足《大气污染物综合排放标准》（GB16297-1996）中表2新污染源大气污染物排放限值二级要求中相关限值要求。</w:t>
            </w:r>
          </w:p>
          <w:p w14:paraId="5BF04DD8">
            <w:pPr>
              <w:widowControl w:val="0"/>
              <w:ind w:left="0" w:leftChars="0" w:firstLine="0" w:firstLineChars="0"/>
              <w:jc w:val="center"/>
              <w:rPr>
                <w:rFonts w:hint="eastAsia" w:ascii="黑体" w:hAnsi="黑体" w:eastAsia="黑体" w:cs="黑体"/>
                <w:vertAlign w:val="baseline"/>
                <w:lang w:val="en-US" w:eastAsia="zh-CN"/>
              </w:rPr>
            </w:pPr>
            <w:r>
              <w:rPr>
                <w:rFonts w:hint="eastAsia" w:ascii="黑体" w:hAnsi="黑体" w:eastAsia="黑体" w:cs="黑体"/>
                <w:vertAlign w:val="baseline"/>
                <w:lang w:val="en-US" w:eastAsia="zh-CN"/>
              </w:rPr>
              <w:t>表7-3    有组织废气监测结果（DA002）</w:t>
            </w:r>
          </w:p>
          <w:tbl>
            <w:tblPr>
              <w:tblStyle w:val="13"/>
              <w:tblW w:w="90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1442"/>
              <w:gridCol w:w="1173"/>
              <w:gridCol w:w="958"/>
              <w:gridCol w:w="1173"/>
              <w:gridCol w:w="1650"/>
              <w:gridCol w:w="1651"/>
            </w:tblGrid>
            <w:tr w14:paraId="061DF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1345" w:type="pct"/>
                  <w:gridSpan w:val="2"/>
                  <w:vMerge w:val="restart"/>
                  <w:tcBorders>
                    <w:tl2br w:val="single" w:color="auto" w:sz="4" w:space="0"/>
                  </w:tcBorders>
                  <w:vAlign w:val="center"/>
                </w:tcPr>
                <w:p w14:paraId="6DFE6A2B">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outlineLvl w:val="9"/>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检测点位</w:t>
                  </w:r>
                </w:p>
                <w:p w14:paraId="45E7CFF3">
                  <w:pPr>
                    <w:pStyle w:val="16"/>
                    <w:spacing w:line="240" w:lineRule="auto"/>
                    <w:ind w:firstLine="0" w:firstLineChars="0"/>
                    <w:jc w:val="both"/>
                    <w:rPr>
                      <w:rFonts w:hint="default"/>
                      <w:color w:val="auto"/>
                      <w:highlight w:val="none"/>
                      <w:lang w:val="en-US" w:eastAsia="zh-CN"/>
                    </w:rPr>
                  </w:pPr>
                  <w:r>
                    <w:rPr>
                      <w:rFonts w:hint="default" w:ascii="Times New Roman" w:hAnsi="Times New Roman" w:eastAsia="宋体" w:cs="Times New Roman"/>
                      <w:color w:val="auto"/>
                      <w:sz w:val="21"/>
                      <w:szCs w:val="21"/>
                      <w:highlight w:val="none"/>
                    </w:rPr>
                    <w:t>分析项目</w:t>
                  </w:r>
                </w:p>
              </w:tc>
              <w:tc>
                <w:tcPr>
                  <w:tcW w:w="1828" w:type="pct"/>
                  <w:gridSpan w:val="3"/>
                  <w:vAlign w:val="center"/>
                </w:tcPr>
                <w:p w14:paraId="5157B7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2#大厂圆锥破废气排放口（DA002）</w:t>
                  </w:r>
                </w:p>
              </w:tc>
              <w:tc>
                <w:tcPr>
                  <w:tcW w:w="912" w:type="pct"/>
                  <w:vMerge w:val="restart"/>
                  <w:vAlign w:val="center"/>
                </w:tcPr>
                <w:p w14:paraId="0C49F5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限值</w:t>
                  </w:r>
                </w:p>
              </w:tc>
              <w:tc>
                <w:tcPr>
                  <w:tcW w:w="913" w:type="pct"/>
                  <w:vMerge w:val="restart"/>
                  <w:vAlign w:val="center"/>
                </w:tcPr>
                <w:p w14:paraId="2106F8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是否</w:t>
                  </w:r>
                </w:p>
                <w:p w14:paraId="7C2B02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487B5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345" w:type="pct"/>
                  <w:gridSpan w:val="2"/>
                  <w:vMerge w:val="continue"/>
                  <w:vAlign w:val="center"/>
                </w:tcPr>
                <w:p w14:paraId="1CA7D2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648" w:type="pct"/>
                  <w:vAlign w:val="center"/>
                </w:tcPr>
                <w:p w14:paraId="00F340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第一次</w:t>
                  </w:r>
                </w:p>
              </w:tc>
              <w:tc>
                <w:tcPr>
                  <w:tcW w:w="530" w:type="pct"/>
                  <w:vAlign w:val="center"/>
                </w:tcPr>
                <w:p w14:paraId="58B4E9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第二次</w:t>
                  </w:r>
                </w:p>
              </w:tc>
              <w:tc>
                <w:tcPr>
                  <w:tcW w:w="648" w:type="pct"/>
                  <w:vAlign w:val="center"/>
                </w:tcPr>
                <w:p w14:paraId="5FA58C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第三次</w:t>
                  </w:r>
                </w:p>
              </w:tc>
              <w:tc>
                <w:tcPr>
                  <w:tcW w:w="912" w:type="pct"/>
                  <w:vMerge w:val="continue"/>
                  <w:vAlign w:val="center"/>
                </w:tcPr>
                <w:p w14:paraId="532E98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913" w:type="pct"/>
                  <w:vMerge w:val="continue"/>
                  <w:vAlign w:val="center"/>
                </w:tcPr>
                <w:p w14:paraId="4470CA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31C36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345" w:type="pct"/>
                  <w:gridSpan w:val="2"/>
                  <w:vAlign w:val="center"/>
                </w:tcPr>
                <w:p w14:paraId="28CD03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排气筒高度（m）</w:t>
                  </w:r>
                </w:p>
              </w:tc>
              <w:tc>
                <w:tcPr>
                  <w:tcW w:w="1828" w:type="pct"/>
                  <w:gridSpan w:val="3"/>
                  <w:vAlign w:val="center"/>
                </w:tcPr>
                <w:p w14:paraId="1DDC90F1">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w:t>
                  </w:r>
                </w:p>
              </w:tc>
              <w:tc>
                <w:tcPr>
                  <w:tcW w:w="912" w:type="pct"/>
                  <w:vMerge w:val="continue"/>
                  <w:vAlign w:val="center"/>
                </w:tcPr>
                <w:p w14:paraId="371234C3">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p>
              </w:tc>
              <w:tc>
                <w:tcPr>
                  <w:tcW w:w="913" w:type="pct"/>
                  <w:vMerge w:val="continue"/>
                  <w:vAlign w:val="center"/>
                </w:tcPr>
                <w:p w14:paraId="6F59D59D">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p>
              </w:tc>
            </w:tr>
            <w:tr w14:paraId="72D9F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8" w:hRule="atLeast"/>
                <w:jc w:val="center"/>
              </w:trPr>
              <w:tc>
                <w:tcPr>
                  <w:tcW w:w="547" w:type="pct"/>
                  <w:vMerge w:val="restart"/>
                  <w:shd w:val="clear" w:color="auto" w:fill="auto"/>
                  <w:vAlign w:val="center"/>
                </w:tcPr>
                <w:p w14:paraId="3A53ED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2026.1.28</w:t>
                  </w:r>
                </w:p>
              </w:tc>
              <w:tc>
                <w:tcPr>
                  <w:tcW w:w="797" w:type="pct"/>
                  <w:vAlign w:val="center"/>
                </w:tcPr>
                <w:p w14:paraId="421E86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648" w:type="pct"/>
                  <w:shd w:val="clear" w:color="auto" w:fill="auto"/>
                  <w:vAlign w:val="center"/>
                </w:tcPr>
                <w:p w14:paraId="62AAC375">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51301</w:t>
                  </w:r>
                </w:p>
              </w:tc>
              <w:tc>
                <w:tcPr>
                  <w:tcW w:w="530" w:type="pct"/>
                  <w:shd w:val="clear" w:color="auto" w:fill="auto"/>
                  <w:vAlign w:val="center"/>
                </w:tcPr>
                <w:p w14:paraId="2AA1FA7B">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46926</w:t>
                  </w:r>
                </w:p>
              </w:tc>
              <w:tc>
                <w:tcPr>
                  <w:tcW w:w="648" w:type="pct"/>
                  <w:shd w:val="clear" w:color="auto" w:fill="auto"/>
                  <w:vAlign w:val="center"/>
                </w:tcPr>
                <w:p w14:paraId="37EC6998">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44535</w:t>
                  </w:r>
                </w:p>
              </w:tc>
              <w:tc>
                <w:tcPr>
                  <w:tcW w:w="912" w:type="pct"/>
                  <w:shd w:val="clear" w:color="auto" w:fill="auto"/>
                  <w:vAlign w:val="center"/>
                </w:tcPr>
                <w:p w14:paraId="7EC7E19F">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c>
                <w:tcPr>
                  <w:tcW w:w="913" w:type="pct"/>
                  <w:shd w:val="clear" w:color="auto" w:fill="auto"/>
                  <w:vAlign w:val="center"/>
                </w:tcPr>
                <w:p w14:paraId="7823E92D">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r>
            <w:tr w14:paraId="309CA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jc w:val="center"/>
              </w:trPr>
              <w:tc>
                <w:tcPr>
                  <w:tcW w:w="547" w:type="pct"/>
                  <w:vMerge w:val="continue"/>
                  <w:vAlign w:val="center"/>
                </w:tcPr>
                <w:p w14:paraId="13B8AC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797" w:type="pct"/>
                  <w:shd w:val="clear" w:color="auto" w:fill="auto"/>
                  <w:vAlign w:val="center"/>
                </w:tcPr>
                <w:p w14:paraId="5BCDFA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48" w:type="pct"/>
                  <w:shd w:val="clear" w:color="auto" w:fill="auto"/>
                  <w:vAlign w:val="center"/>
                </w:tcPr>
                <w:p w14:paraId="2502FF8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530" w:type="pct"/>
                  <w:shd w:val="clear" w:color="auto" w:fill="auto"/>
                  <w:vAlign w:val="center"/>
                </w:tcPr>
                <w:p w14:paraId="097A4DD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28</w:t>
                  </w:r>
                </w:p>
              </w:tc>
              <w:tc>
                <w:tcPr>
                  <w:tcW w:w="648" w:type="pct"/>
                  <w:shd w:val="clear" w:color="auto" w:fill="auto"/>
                  <w:vAlign w:val="center"/>
                </w:tcPr>
                <w:p w14:paraId="0D09195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912" w:type="pct"/>
                  <w:shd w:val="clear" w:color="auto" w:fill="auto"/>
                  <w:vAlign w:val="center"/>
                </w:tcPr>
                <w:p w14:paraId="3526A282">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120</w:t>
                  </w:r>
                </w:p>
              </w:tc>
              <w:tc>
                <w:tcPr>
                  <w:tcW w:w="913" w:type="pct"/>
                  <w:shd w:val="clear" w:color="auto" w:fill="auto"/>
                  <w:vAlign w:val="center"/>
                </w:tcPr>
                <w:p w14:paraId="126481EC">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达标</w:t>
                  </w:r>
                </w:p>
              </w:tc>
            </w:tr>
            <w:tr w14:paraId="3BF4F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547" w:type="pct"/>
                  <w:vMerge w:val="restart"/>
                  <w:shd w:val="clear" w:color="auto" w:fill="auto"/>
                  <w:vAlign w:val="center"/>
                </w:tcPr>
                <w:p w14:paraId="341594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2026.1.29</w:t>
                  </w:r>
                </w:p>
              </w:tc>
              <w:tc>
                <w:tcPr>
                  <w:tcW w:w="797" w:type="pct"/>
                  <w:shd w:val="clear" w:color="auto" w:fill="auto"/>
                  <w:vAlign w:val="center"/>
                </w:tcPr>
                <w:p w14:paraId="285E58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648" w:type="pct"/>
                  <w:shd w:val="clear" w:color="auto" w:fill="auto"/>
                  <w:vAlign w:val="center"/>
                </w:tcPr>
                <w:p w14:paraId="525D1C0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48895</w:t>
                  </w:r>
                </w:p>
              </w:tc>
              <w:tc>
                <w:tcPr>
                  <w:tcW w:w="530" w:type="pct"/>
                  <w:shd w:val="clear" w:color="auto" w:fill="auto"/>
                  <w:vAlign w:val="center"/>
                </w:tcPr>
                <w:p w14:paraId="61C4EDA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47578</w:t>
                  </w:r>
                </w:p>
              </w:tc>
              <w:tc>
                <w:tcPr>
                  <w:tcW w:w="648" w:type="pct"/>
                  <w:shd w:val="clear" w:color="auto" w:fill="auto"/>
                  <w:vAlign w:val="center"/>
                </w:tcPr>
                <w:p w14:paraId="663705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49329</w:t>
                  </w:r>
                </w:p>
              </w:tc>
              <w:tc>
                <w:tcPr>
                  <w:tcW w:w="912" w:type="pct"/>
                  <w:shd w:val="clear" w:color="auto" w:fill="auto"/>
                  <w:vAlign w:val="center"/>
                </w:tcPr>
                <w:p w14:paraId="1ECBFE38">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913" w:type="pct"/>
                  <w:shd w:val="clear" w:color="auto" w:fill="auto"/>
                  <w:vAlign w:val="center"/>
                </w:tcPr>
                <w:p w14:paraId="7BC91508">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14:paraId="43CFB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jc w:val="center"/>
              </w:trPr>
              <w:tc>
                <w:tcPr>
                  <w:tcW w:w="547" w:type="pct"/>
                  <w:vMerge w:val="continue"/>
                  <w:vAlign w:val="center"/>
                </w:tcPr>
                <w:p w14:paraId="391217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797" w:type="pct"/>
                  <w:shd w:val="clear" w:color="auto" w:fill="auto"/>
                  <w:vAlign w:val="center"/>
                </w:tcPr>
                <w:p w14:paraId="70D2A7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48" w:type="pct"/>
                  <w:shd w:val="clear" w:color="auto" w:fill="auto"/>
                  <w:vAlign w:val="center"/>
                </w:tcPr>
                <w:p w14:paraId="493A7B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25</w:t>
                  </w:r>
                </w:p>
              </w:tc>
              <w:tc>
                <w:tcPr>
                  <w:tcW w:w="530" w:type="pct"/>
                  <w:shd w:val="clear" w:color="auto" w:fill="auto"/>
                  <w:vAlign w:val="center"/>
                </w:tcPr>
                <w:p w14:paraId="3F2157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648" w:type="pct"/>
                  <w:shd w:val="clear" w:color="auto" w:fill="auto"/>
                  <w:vAlign w:val="center"/>
                </w:tcPr>
                <w:p w14:paraId="07670E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912" w:type="pct"/>
                  <w:shd w:val="clear" w:color="auto" w:fill="auto"/>
                  <w:vAlign w:val="center"/>
                </w:tcPr>
                <w:p w14:paraId="6FA3BBCE">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120</w:t>
                  </w:r>
                </w:p>
              </w:tc>
              <w:tc>
                <w:tcPr>
                  <w:tcW w:w="913" w:type="pct"/>
                  <w:shd w:val="clear" w:color="auto" w:fill="auto"/>
                  <w:vAlign w:val="center"/>
                </w:tcPr>
                <w:p w14:paraId="3724FBF9">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达标</w:t>
                  </w:r>
                </w:p>
              </w:tc>
            </w:tr>
          </w:tbl>
          <w:p w14:paraId="262C49F6">
            <w:pPr>
              <w:widowControl w:val="0"/>
              <w:bidi w:val="0"/>
              <w:rPr>
                <w:rFonts w:hint="default"/>
                <w:lang w:val="en-US" w:eastAsia="zh-CN"/>
              </w:rPr>
            </w:pPr>
            <w:r>
              <w:rPr>
                <w:rFonts w:hint="eastAsia"/>
                <w:lang w:val="en-US" w:eastAsia="zh-CN"/>
              </w:rPr>
              <w:t>上表</w:t>
            </w:r>
            <w:r>
              <w:rPr>
                <w:rFonts w:hint="default"/>
                <w:lang w:val="en-US" w:eastAsia="zh-CN"/>
              </w:rPr>
              <w:t>监测结果表明：验收监测期间，</w:t>
            </w:r>
            <w:r>
              <w:rPr>
                <w:rFonts w:hint="eastAsia"/>
                <w:lang w:val="en-US" w:eastAsia="zh-CN"/>
              </w:rPr>
              <w:t>DA002</w:t>
            </w:r>
            <w:r>
              <w:rPr>
                <w:rFonts w:hint="default"/>
                <w:lang w:val="en-US" w:eastAsia="zh-CN"/>
              </w:rPr>
              <w:t>废气处理设施出口颗粒物排放浓度最大值</w:t>
            </w:r>
            <w:r>
              <w:rPr>
                <w:rFonts w:hint="eastAsia"/>
                <w:lang w:val="en-US" w:eastAsia="zh-CN"/>
              </w:rPr>
              <w:t>为28mg/m³，最大排放速率为1.2224kg/h，均</w:t>
            </w:r>
            <w:r>
              <w:rPr>
                <w:rFonts w:hint="default"/>
                <w:lang w:val="en-US" w:eastAsia="zh-CN"/>
              </w:rPr>
              <w:t>满足《大气污染物综合排放标准》（GB16297-1996）中表2新污染源大气污染物排放限值二级要求中相关限值要求。</w:t>
            </w:r>
          </w:p>
          <w:p w14:paraId="1DE5A567">
            <w:pPr>
              <w:widowControl w:val="0"/>
              <w:ind w:left="0" w:leftChars="0" w:firstLine="0" w:firstLineChars="0"/>
              <w:jc w:val="center"/>
              <w:rPr>
                <w:rFonts w:hint="eastAsia" w:ascii="黑体" w:hAnsi="黑体" w:eastAsia="黑体" w:cs="黑体"/>
                <w:vertAlign w:val="baseline"/>
                <w:lang w:val="en-US" w:eastAsia="zh-CN"/>
              </w:rPr>
            </w:pPr>
            <w:r>
              <w:rPr>
                <w:rFonts w:hint="eastAsia" w:ascii="黑体" w:hAnsi="黑体" w:eastAsia="黑体" w:cs="黑体"/>
                <w:vertAlign w:val="baseline"/>
                <w:lang w:val="en-US" w:eastAsia="zh-CN"/>
              </w:rPr>
              <w:t>表7-4    有组织废气监测结果（DA003）</w:t>
            </w:r>
          </w:p>
          <w:tbl>
            <w:tblPr>
              <w:tblStyle w:val="13"/>
              <w:tblW w:w="49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3"/>
              <w:gridCol w:w="2124"/>
              <w:gridCol w:w="991"/>
              <w:gridCol w:w="943"/>
              <w:gridCol w:w="843"/>
              <w:gridCol w:w="1387"/>
              <w:gridCol w:w="1388"/>
            </w:tblGrid>
            <w:tr w14:paraId="62A13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915" w:type="pct"/>
                  <w:gridSpan w:val="2"/>
                  <w:vMerge w:val="restart"/>
                  <w:tcBorders>
                    <w:tl2br w:val="single" w:color="auto" w:sz="4" w:space="0"/>
                  </w:tcBorders>
                  <w:vAlign w:val="center"/>
                </w:tcPr>
                <w:p w14:paraId="119156A9">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outlineLvl w:val="9"/>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检测点位</w:t>
                  </w:r>
                </w:p>
                <w:p w14:paraId="43725BA5">
                  <w:pPr>
                    <w:pStyle w:val="16"/>
                    <w:spacing w:line="240" w:lineRule="auto"/>
                    <w:ind w:firstLine="0" w:firstLineChars="0"/>
                    <w:jc w:val="both"/>
                    <w:rPr>
                      <w:rFonts w:hint="default"/>
                      <w:color w:val="auto"/>
                      <w:highlight w:val="none"/>
                      <w:lang w:val="en-US" w:eastAsia="zh-CN"/>
                    </w:rPr>
                  </w:pPr>
                  <w:r>
                    <w:rPr>
                      <w:rFonts w:hint="default" w:ascii="Times New Roman" w:hAnsi="Times New Roman" w:eastAsia="宋体" w:cs="Times New Roman"/>
                      <w:color w:val="auto"/>
                      <w:sz w:val="21"/>
                      <w:szCs w:val="21"/>
                      <w:highlight w:val="none"/>
                    </w:rPr>
                    <w:t>分析项目</w:t>
                  </w:r>
                </w:p>
              </w:tc>
              <w:tc>
                <w:tcPr>
                  <w:tcW w:w="1542" w:type="pct"/>
                  <w:gridSpan w:val="3"/>
                  <w:vAlign w:val="center"/>
                </w:tcPr>
                <w:p w14:paraId="5EF486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3#大厂投料、破碎废气排放口（DA003）</w:t>
                  </w:r>
                </w:p>
              </w:tc>
              <w:tc>
                <w:tcPr>
                  <w:tcW w:w="770" w:type="pct"/>
                  <w:vMerge w:val="restart"/>
                  <w:vAlign w:val="center"/>
                </w:tcPr>
                <w:p w14:paraId="3218D2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限值</w:t>
                  </w:r>
                </w:p>
              </w:tc>
              <w:tc>
                <w:tcPr>
                  <w:tcW w:w="771" w:type="pct"/>
                  <w:vMerge w:val="restart"/>
                  <w:vAlign w:val="center"/>
                </w:tcPr>
                <w:p w14:paraId="026837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是否</w:t>
                  </w:r>
                </w:p>
                <w:p w14:paraId="6CF5DD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2FD2B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915" w:type="pct"/>
                  <w:gridSpan w:val="2"/>
                  <w:vMerge w:val="continue"/>
                  <w:vAlign w:val="center"/>
                </w:tcPr>
                <w:p w14:paraId="596180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550" w:type="pct"/>
                  <w:vAlign w:val="center"/>
                </w:tcPr>
                <w:p w14:paraId="7D2C1B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第一次</w:t>
                  </w:r>
                </w:p>
              </w:tc>
              <w:tc>
                <w:tcPr>
                  <w:tcW w:w="523" w:type="pct"/>
                  <w:vAlign w:val="center"/>
                </w:tcPr>
                <w:p w14:paraId="75430C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第二次</w:t>
                  </w:r>
                </w:p>
              </w:tc>
              <w:tc>
                <w:tcPr>
                  <w:tcW w:w="468" w:type="pct"/>
                  <w:vAlign w:val="center"/>
                </w:tcPr>
                <w:p w14:paraId="774771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第三次</w:t>
                  </w:r>
                </w:p>
              </w:tc>
              <w:tc>
                <w:tcPr>
                  <w:tcW w:w="770" w:type="pct"/>
                  <w:vMerge w:val="continue"/>
                  <w:vAlign w:val="center"/>
                </w:tcPr>
                <w:p w14:paraId="4808B6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771" w:type="pct"/>
                  <w:vMerge w:val="continue"/>
                  <w:vAlign w:val="center"/>
                </w:tcPr>
                <w:p w14:paraId="64AD5A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101C7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1915" w:type="pct"/>
                  <w:gridSpan w:val="2"/>
                  <w:vAlign w:val="center"/>
                </w:tcPr>
                <w:p w14:paraId="731144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排气筒高度（m）</w:t>
                  </w:r>
                </w:p>
              </w:tc>
              <w:tc>
                <w:tcPr>
                  <w:tcW w:w="1542" w:type="pct"/>
                  <w:gridSpan w:val="3"/>
                  <w:vAlign w:val="center"/>
                </w:tcPr>
                <w:p w14:paraId="51F6850B">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w:t>
                  </w:r>
                </w:p>
              </w:tc>
              <w:tc>
                <w:tcPr>
                  <w:tcW w:w="770" w:type="pct"/>
                  <w:vMerge w:val="continue"/>
                  <w:vAlign w:val="center"/>
                </w:tcPr>
                <w:p w14:paraId="3CD7B0B4">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p>
              </w:tc>
              <w:tc>
                <w:tcPr>
                  <w:tcW w:w="771" w:type="pct"/>
                  <w:vMerge w:val="continue"/>
                  <w:vAlign w:val="center"/>
                </w:tcPr>
                <w:p w14:paraId="21D99DE0">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p>
              </w:tc>
            </w:tr>
            <w:tr w14:paraId="4A440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735" w:type="pct"/>
                  <w:vMerge w:val="restart"/>
                  <w:shd w:val="clear" w:color="auto" w:fill="auto"/>
                  <w:vAlign w:val="center"/>
                </w:tcPr>
                <w:p w14:paraId="380D54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2026.1.29</w:t>
                  </w:r>
                </w:p>
              </w:tc>
              <w:tc>
                <w:tcPr>
                  <w:tcW w:w="1180" w:type="pct"/>
                  <w:vAlign w:val="center"/>
                </w:tcPr>
                <w:p w14:paraId="2F747E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550" w:type="pct"/>
                  <w:shd w:val="clear" w:color="auto" w:fill="auto"/>
                  <w:vAlign w:val="center"/>
                </w:tcPr>
                <w:p w14:paraId="2F3974A4">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9005</w:t>
                  </w:r>
                </w:p>
              </w:tc>
              <w:tc>
                <w:tcPr>
                  <w:tcW w:w="523" w:type="pct"/>
                  <w:shd w:val="clear" w:color="auto" w:fill="auto"/>
                  <w:vAlign w:val="center"/>
                </w:tcPr>
                <w:p w14:paraId="51465BE1">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8584</w:t>
                  </w:r>
                </w:p>
              </w:tc>
              <w:tc>
                <w:tcPr>
                  <w:tcW w:w="468" w:type="pct"/>
                  <w:shd w:val="clear" w:color="auto" w:fill="auto"/>
                  <w:vAlign w:val="center"/>
                </w:tcPr>
                <w:p w14:paraId="7B93F49E">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9287</w:t>
                  </w:r>
                </w:p>
              </w:tc>
              <w:tc>
                <w:tcPr>
                  <w:tcW w:w="770" w:type="pct"/>
                  <w:shd w:val="clear" w:color="auto" w:fill="auto"/>
                  <w:vAlign w:val="center"/>
                </w:tcPr>
                <w:p w14:paraId="6925AB08">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c>
                <w:tcPr>
                  <w:tcW w:w="771" w:type="pct"/>
                  <w:shd w:val="clear" w:color="auto" w:fill="auto"/>
                  <w:vAlign w:val="center"/>
                </w:tcPr>
                <w:p w14:paraId="0310EF7D">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r>
            <w:tr w14:paraId="17BB5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735" w:type="pct"/>
                  <w:vMerge w:val="continue"/>
                  <w:vAlign w:val="center"/>
                </w:tcPr>
                <w:p w14:paraId="6EA595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1180" w:type="pct"/>
                  <w:shd w:val="clear" w:color="auto" w:fill="auto"/>
                  <w:vAlign w:val="center"/>
                </w:tcPr>
                <w:p w14:paraId="038059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550" w:type="pct"/>
                  <w:shd w:val="clear" w:color="auto" w:fill="auto"/>
                  <w:vAlign w:val="center"/>
                </w:tcPr>
                <w:p w14:paraId="35F7BEE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31</w:t>
                  </w:r>
                </w:p>
              </w:tc>
              <w:tc>
                <w:tcPr>
                  <w:tcW w:w="523" w:type="pct"/>
                  <w:shd w:val="clear" w:color="auto" w:fill="auto"/>
                  <w:vAlign w:val="center"/>
                </w:tcPr>
                <w:p w14:paraId="5F8789B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24</w:t>
                  </w:r>
                </w:p>
              </w:tc>
              <w:tc>
                <w:tcPr>
                  <w:tcW w:w="468" w:type="pct"/>
                  <w:shd w:val="clear" w:color="auto" w:fill="auto"/>
                  <w:vAlign w:val="center"/>
                </w:tcPr>
                <w:p w14:paraId="308863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27</w:t>
                  </w:r>
                </w:p>
              </w:tc>
              <w:tc>
                <w:tcPr>
                  <w:tcW w:w="770" w:type="pct"/>
                  <w:shd w:val="clear" w:color="auto" w:fill="auto"/>
                  <w:vAlign w:val="center"/>
                </w:tcPr>
                <w:p w14:paraId="64D5CA01">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120</w:t>
                  </w:r>
                </w:p>
              </w:tc>
              <w:tc>
                <w:tcPr>
                  <w:tcW w:w="771" w:type="pct"/>
                  <w:shd w:val="clear" w:color="auto" w:fill="auto"/>
                  <w:vAlign w:val="center"/>
                </w:tcPr>
                <w:p w14:paraId="27D72D00">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达标</w:t>
                  </w:r>
                </w:p>
              </w:tc>
            </w:tr>
            <w:tr w14:paraId="159F1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735" w:type="pct"/>
                  <w:vMerge w:val="restart"/>
                  <w:shd w:val="clear" w:color="auto" w:fill="auto"/>
                  <w:vAlign w:val="center"/>
                </w:tcPr>
                <w:p w14:paraId="6075E0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2026.1.30</w:t>
                  </w:r>
                </w:p>
              </w:tc>
              <w:tc>
                <w:tcPr>
                  <w:tcW w:w="1180" w:type="pct"/>
                  <w:shd w:val="clear" w:color="auto" w:fill="auto"/>
                  <w:vAlign w:val="center"/>
                </w:tcPr>
                <w:p w14:paraId="6E969D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550" w:type="pct"/>
                  <w:shd w:val="clear" w:color="auto" w:fill="auto"/>
                  <w:vAlign w:val="center"/>
                </w:tcPr>
                <w:p w14:paraId="67C425B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9395</w:t>
                  </w:r>
                </w:p>
              </w:tc>
              <w:tc>
                <w:tcPr>
                  <w:tcW w:w="523" w:type="pct"/>
                  <w:shd w:val="clear" w:color="auto" w:fill="auto"/>
                  <w:vAlign w:val="center"/>
                </w:tcPr>
                <w:p w14:paraId="3427D2D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9495</w:t>
                  </w:r>
                </w:p>
              </w:tc>
              <w:tc>
                <w:tcPr>
                  <w:tcW w:w="468" w:type="pct"/>
                  <w:shd w:val="clear" w:color="auto" w:fill="auto"/>
                  <w:vAlign w:val="center"/>
                </w:tcPr>
                <w:p w14:paraId="3724A17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9496</w:t>
                  </w:r>
                </w:p>
              </w:tc>
              <w:tc>
                <w:tcPr>
                  <w:tcW w:w="770" w:type="pct"/>
                  <w:shd w:val="clear" w:color="auto" w:fill="auto"/>
                  <w:vAlign w:val="center"/>
                </w:tcPr>
                <w:p w14:paraId="274E4CF2">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771" w:type="pct"/>
                  <w:shd w:val="clear" w:color="auto" w:fill="auto"/>
                  <w:vAlign w:val="center"/>
                </w:tcPr>
                <w:p w14:paraId="0DE6D1A8">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14:paraId="0222E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735" w:type="pct"/>
                  <w:vMerge w:val="continue"/>
                  <w:vAlign w:val="center"/>
                </w:tcPr>
                <w:p w14:paraId="7BFE00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1180" w:type="pct"/>
                  <w:shd w:val="clear" w:color="auto" w:fill="auto"/>
                  <w:vAlign w:val="center"/>
                </w:tcPr>
                <w:p w14:paraId="68D348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550" w:type="pct"/>
                  <w:shd w:val="clear" w:color="auto" w:fill="auto"/>
                  <w:vAlign w:val="center"/>
                </w:tcPr>
                <w:p w14:paraId="066F8E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523" w:type="pct"/>
                  <w:shd w:val="clear" w:color="auto" w:fill="auto"/>
                  <w:vAlign w:val="center"/>
                </w:tcPr>
                <w:p w14:paraId="3217AA3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468" w:type="pct"/>
                  <w:shd w:val="clear" w:color="auto" w:fill="auto"/>
                  <w:vAlign w:val="center"/>
                </w:tcPr>
                <w:p w14:paraId="0E786D7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770" w:type="pct"/>
                  <w:shd w:val="clear" w:color="auto" w:fill="auto"/>
                  <w:vAlign w:val="center"/>
                </w:tcPr>
                <w:p w14:paraId="6F200400">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120</w:t>
                  </w:r>
                </w:p>
              </w:tc>
              <w:tc>
                <w:tcPr>
                  <w:tcW w:w="771" w:type="pct"/>
                  <w:shd w:val="clear" w:color="auto" w:fill="auto"/>
                  <w:vAlign w:val="center"/>
                </w:tcPr>
                <w:p w14:paraId="704CE126">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达标</w:t>
                  </w:r>
                </w:p>
              </w:tc>
            </w:tr>
          </w:tbl>
          <w:p w14:paraId="4683CA7B">
            <w:pPr>
              <w:widowControl w:val="0"/>
              <w:bidi w:val="0"/>
              <w:rPr>
                <w:rFonts w:hint="default"/>
                <w:lang w:val="en-US" w:eastAsia="zh-CN"/>
              </w:rPr>
            </w:pPr>
            <w:r>
              <w:rPr>
                <w:rFonts w:hint="eastAsia"/>
                <w:lang w:val="en-US" w:eastAsia="zh-CN"/>
              </w:rPr>
              <w:t>上表</w:t>
            </w:r>
            <w:r>
              <w:rPr>
                <w:rFonts w:hint="default"/>
                <w:lang w:val="en-US" w:eastAsia="zh-CN"/>
              </w:rPr>
              <w:t>监测结果表明：验收监测期间，</w:t>
            </w:r>
            <w:r>
              <w:rPr>
                <w:rFonts w:hint="eastAsia"/>
                <w:lang w:val="en-US" w:eastAsia="zh-CN"/>
              </w:rPr>
              <w:t>DA003</w:t>
            </w:r>
            <w:r>
              <w:rPr>
                <w:rFonts w:hint="default"/>
                <w:lang w:val="en-US" w:eastAsia="zh-CN"/>
              </w:rPr>
              <w:t>废气处理设施出口颗粒物排放浓度最大值</w:t>
            </w:r>
            <w:r>
              <w:rPr>
                <w:rFonts w:hint="eastAsia"/>
                <w:lang w:val="en-US" w:eastAsia="zh-CN"/>
              </w:rPr>
              <w:t>为小于20mg/m³，最大排放速率为0.2792kg/h，均</w:t>
            </w:r>
            <w:r>
              <w:rPr>
                <w:rFonts w:hint="default"/>
                <w:lang w:val="en-US" w:eastAsia="zh-CN"/>
              </w:rPr>
              <w:t>满足《大气污染物综合排放标准》（GB16297-1996）中表2新污染源大气污染物排放限值二级要求中相关限值要求。</w:t>
            </w:r>
          </w:p>
          <w:p w14:paraId="4FC447F1">
            <w:pPr>
              <w:widowControl w:val="0"/>
              <w:ind w:left="0" w:leftChars="0" w:firstLine="0" w:firstLineChars="0"/>
              <w:jc w:val="center"/>
              <w:rPr>
                <w:rFonts w:hint="eastAsia" w:ascii="黑体" w:hAnsi="黑体" w:eastAsia="黑体" w:cs="黑体"/>
                <w:vertAlign w:val="baseline"/>
                <w:lang w:val="en-US" w:eastAsia="zh-CN"/>
              </w:rPr>
            </w:pPr>
            <w:r>
              <w:rPr>
                <w:rFonts w:hint="eastAsia" w:ascii="黑体" w:hAnsi="黑体" w:eastAsia="黑体" w:cs="黑体"/>
                <w:vertAlign w:val="baseline"/>
                <w:lang w:val="en-US" w:eastAsia="zh-CN"/>
              </w:rPr>
              <w:t>表7-5    有组织废气监测结果（DA004）</w:t>
            </w:r>
          </w:p>
          <w:tbl>
            <w:tblPr>
              <w:tblStyle w:val="13"/>
              <w:tblW w:w="9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9"/>
              <w:gridCol w:w="1265"/>
              <w:gridCol w:w="1189"/>
              <w:gridCol w:w="1142"/>
              <w:gridCol w:w="1096"/>
              <w:gridCol w:w="1713"/>
              <w:gridCol w:w="1714"/>
            </w:tblGrid>
            <w:tr w14:paraId="1E405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257" w:type="pct"/>
                  <w:gridSpan w:val="2"/>
                  <w:vMerge w:val="restart"/>
                  <w:tcBorders>
                    <w:tl2br w:val="single" w:color="auto" w:sz="4" w:space="0"/>
                  </w:tcBorders>
                  <w:vAlign w:val="center"/>
                </w:tcPr>
                <w:p w14:paraId="687589C9">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outlineLvl w:val="9"/>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检测点位</w:t>
                  </w:r>
                </w:p>
                <w:p w14:paraId="6316566C">
                  <w:pPr>
                    <w:pStyle w:val="16"/>
                    <w:spacing w:line="240" w:lineRule="auto"/>
                    <w:ind w:firstLine="0" w:firstLineChars="0"/>
                    <w:jc w:val="both"/>
                    <w:rPr>
                      <w:rFonts w:hint="default"/>
                      <w:color w:val="auto"/>
                      <w:highlight w:val="none"/>
                      <w:lang w:val="en-US" w:eastAsia="zh-CN"/>
                    </w:rPr>
                  </w:pPr>
                  <w:r>
                    <w:rPr>
                      <w:rFonts w:hint="default" w:ascii="Times New Roman" w:hAnsi="Times New Roman" w:eastAsia="宋体" w:cs="Times New Roman"/>
                      <w:color w:val="auto"/>
                      <w:sz w:val="21"/>
                      <w:szCs w:val="21"/>
                      <w:highlight w:val="none"/>
                    </w:rPr>
                    <w:t>分析项目</w:t>
                  </w:r>
                </w:p>
              </w:tc>
              <w:tc>
                <w:tcPr>
                  <w:tcW w:w="1871" w:type="pct"/>
                  <w:gridSpan w:val="3"/>
                  <w:vAlign w:val="center"/>
                </w:tcPr>
                <w:p w14:paraId="576AC9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4#小厂筛分废气排放口（DA004）</w:t>
                  </w:r>
                </w:p>
              </w:tc>
              <w:tc>
                <w:tcPr>
                  <w:tcW w:w="935" w:type="pct"/>
                  <w:vMerge w:val="restart"/>
                  <w:vAlign w:val="center"/>
                </w:tcPr>
                <w:p w14:paraId="423C20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限值</w:t>
                  </w:r>
                </w:p>
              </w:tc>
              <w:tc>
                <w:tcPr>
                  <w:tcW w:w="935" w:type="pct"/>
                  <w:vMerge w:val="restart"/>
                  <w:vAlign w:val="center"/>
                </w:tcPr>
                <w:p w14:paraId="428E66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是否</w:t>
                  </w:r>
                </w:p>
                <w:p w14:paraId="25AA61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4D30F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257" w:type="pct"/>
                  <w:gridSpan w:val="2"/>
                  <w:vMerge w:val="continue"/>
                  <w:vAlign w:val="center"/>
                </w:tcPr>
                <w:p w14:paraId="656C57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649" w:type="pct"/>
                  <w:vAlign w:val="center"/>
                </w:tcPr>
                <w:p w14:paraId="64BF79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第一次</w:t>
                  </w:r>
                </w:p>
              </w:tc>
              <w:tc>
                <w:tcPr>
                  <w:tcW w:w="623" w:type="pct"/>
                  <w:vAlign w:val="center"/>
                </w:tcPr>
                <w:p w14:paraId="53A973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第二次</w:t>
                  </w:r>
                </w:p>
              </w:tc>
              <w:tc>
                <w:tcPr>
                  <w:tcW w:w="598" w:type="pct"/>
                  <w:vAlign w:val="center"/>
                </w:tcPr>
                <w:p w14:paraId="6371C6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第三次</w:t>
                  </w:r>
                </w:p>
              </w:tc>
              <w:tc>
                <w:tcPr>
                  <w:tcW w:w="935" w:type="pct"/>
                  <w:vMerge w:val="continue"/>
                  <w:vAlign w:val="center"/>
                </w:tcPr>
                <w:p w14:paraId="6401CB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935" w:type="pct"/>
                  <w:vMerge w:val="continue"/>
                  <w:vAlign w:val="center"/>
                </w:tcPr>
                <w:p w14:paraId="33B252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35A9E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257" w:type="pct"/>
                  <w:gridSpan w:val="2"/>
                  <w:vAlign w:val="center"/>
                </w:tcPr>
                <w:p w14:paraId="20329B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排气筒高度（m）</w:t>
                  </w:r>
                </w:p>
              </w:tc>
              <w:tc>
                <w:tcPr>
                  <w:tcW w:w="1871" w:type="pct"/>
                  <w:gridSpan w:val="3"/>
                  <w:vAlign w:val="center"/>
                </w:tcPr>
                <w:p w14:paraId="2C64D850">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935" w:type="pct"/>
                  <w:vMerge w:val="continue"/>
                  <w:vAlign w:val="center"/>
                </w:tcPr>
                <w:p w14:paraId="262BB99C">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c>
                <w:tcPr>
                  <w:tcW w:w="935" w:type="pct"/>
                  <w:vMerge w:val="continue"/>
                  <w:vAlign w:val="center"/>
                </w:tcPr>
                <w:p w14:paraId="4A544D8B">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r>
            <w:tr w14:paraId="685D8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567" w:type="pct"/>
                  <w:vMerge w:val="restart"/>
                  <w:shd w:val="clear" w:color="auto" w:fill="auto"/>
                  <w:vAlign w:val="center"/>
                </w:tcPr>
                <w:p w14:paraId="6F2475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2026.1.28</w:t>
                  </w:r>
                </w:p>
              </w:tc>
              <w:tc>
                <w:tcPr>
                  <w:tcW w:w="690" w:type="pct"/>
                  <w:vAlign w:val="center"/>
                </w:tcPr>
                <w:p w14:paraId="32BE3F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649" w:type="pct"/>
                  <w:shd w:val="clear" w:color="auto" w:fill="auto"/>
                  <w:vAlign w:val="center"/>
                </w:tcPr>
                <w:p w14:paraId="443D081D">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26295</w:t>
                  </w:r>
                </w:p>
              </w:tc>
              <w:tc>
                <w:tcPr>
                  <w:tcW w:w="623" w:type="pct"/>
                  <w:shd w:val="clear" w:color="auto" w:fill="auto"/>
                  <w:vAlign w:val="center"/>
                </w:tcPr>
                <w:p w14:paraId="7CB6F005">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26476</w:t>
                  </w:r>
                </w:p>
              </w:tc>
              <w:tc>
                <w:tcPr>
                  <w:tcW w:w="598" w:type="pct"/>
                  <w:shd w:val="clear" w:color="auto" w:fill="auto"/>
                  <w:vAlign w:val="center"/>
                </w:tcPr>
                <w:p w14:paraId="637D59F1">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27765</w:t>
                  </w:r>
                </w:p>
              </w:tc>
              <w:tc>
                <w:tcPr>
                  <w:tcW w:w="935" w:type="pct"/>
                  <w:shd w:val="clear" w:color="auto" w:fill="auto"/>
                  <w:vAlign w:val="center"/>
                </w:tcPr>
                <w:p w14:paraId="6C73EB7B">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c>
                <w:tcPr>
                  <w:tcW w:w="935" w:type="pct"/>
                  <w:shd w:val="clear" w:color="auto" w:fill="auto"/>
                  <w:vAlign w:val="center"/>
                </w:tcPr>
                <w:p w14:paraId="14D23948">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r>
            <w:tr w14:paraId="76634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jc w:val="center"/>
              </w:trPr>
              <w:tc>
                <w:tcPr>
                  <w:tcW w:w="567" w:type="pct"/>
                  <w:vMerge w:val="continue"/>
                  <w:vAlign w:val="center"/>
                </w:tcPr>
                <w:p w14:paraId="7E2C62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690" w:type="pct"/>
                  <w:shd w:val="clear" w:color="auto" w:fill="auto"/>
                  <w:vAlign w:val="center"/>
                </w:tcPr>
                <w:p w14:paraId="1B8DA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49" w:type="pct"/>
                  <w:shd w:val="clear" w:color="auto" w:fill="auto"/>
                  <w:vAlign w:val="center"/>
                </w:tcPr>
                <w:p w14:paraId="318962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29</w:t>
                  </w:r>
                </w:p>
              </w:tc>
              <w:tc>
                <w:tcPr>
                  <w:tcW w:w="623" w:type="pct"/>
                  <w:shd w:val="clear" w:color="auto" w:fill="auto"/>
                  <w:vAlign w:val="center"/>
                </w:tcPr>
                <w:p w14:paraId="74A90A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46</w:t>
                  </w:r>
                </w:p>
              </w:tc>
              <w:tc>
                <w:tcPr>
                  <w:tcW w:w="598" w:type="pct"/>
                  <w:shd w:val="clear" w:color="auto" w:fill="auto"/>
                  <w:vAlign w:val="center"/>
                </w:tcPr>
                <w:p w14:paraId="34F2963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935" w:type="pct"/>
                  <w:shd w:val="clear" w:color="auto" w:fill="auto"/>
                  <w:vAlign w:val="center"/>
                </w:tcPr>
                <w:p w14:paraId="582C87CE">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120</w:t>
                  </w:r>
                </w:p>
              </w:tc>
              <w:tc>
                <w:tcPr>
                  <w:tcW w:w="935" w:type="pct"/>
                  <w:shd w:val="clear" w:color="auto" w:fill="auto"/>
                  <w:vAlign w:val="center"/>
                </w:tcPr>
                <w:p w14:paraId="42AB5F7F">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达标</w:t>
                  </w:r>
                </w:p>
              </w:tc>
            </w:tr>
            <w:tr w14:paraId="00226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567" w:type="pct"/>
                  <w:vMerge w:val="restart"/>
                  <w:shd w:val="clear" w:color="auto" w:fill="auto"/>
                  <w:vAlign w:val="center"/>
                </w:tcPr>
                <w:p w14:paraId="6AD971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2026.1.29</w:t>
                  </w:r>
                </w:p>
              </w:tc>
              <w:tc>
                <w:tcPr>
                  <w:tcW w:w="690" w:type="pct"/>
                  <w:shd w:val="clear" w:color="auto" w:fill="auto"/>
                  <w:vAlign w:val="center"/>
                </w:tcPr>
                <w:p w14:paraId="5FA88B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649" w:type="pct"/>
                  <w:shd w:val="clear" w:color="auto" w:fill="auto"/>
                  <w:vAlign w:val="center"/>
                </w:tcPr>
                <w:p w14:paraId="70B7EF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30729</w:t>
                  </w:r>
                </w:p>
              </w:tc>
              <w:tc>
                <w:tcPr>
                  <w:tcW w:w="623" w:type="pct"/>
                  <w:shd w:val="clear" w:color="auto" w:fill="auto"/>
                  <w:vAlign w:val="center"/>
                </w:tcPr>
                <w:p w14:paraId="6126BB6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29663</w:t>
                  </w:r>
                </w:p>
              </w:tc>
              <w:tc>
                <w:tcPr>
                  <w:tcW w:w="598" w:type="pct"/>
                  <w:shd w:val="clear" w:color="auto" w:fill="auto"/>
                  <w:vAlign w:val="center"/>
                </w:tcPr>
                <w:p w14:paraId="575299B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28521</w:t>
                  </w:r>
                </w:p>
              </w:tc>
              <w:tc>
                <w:tcPr>
                  <w:tcW w:w="935" w:type="pct"/>
                  <w:shd w:val="clear" w:color="auto" w:fill="auto"/>
                  <w:vAlign w:val="center"/>
                </w:tcPr>
                <w:p w14:paraId="3B96DB6B">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935" w:type="pct"/>
                  <w:shd w:val="clear" w:color="auto" w:fill="auto"/>
                  <w:vAlign w:val="center"/>
                </w:tcPr>
                <w:p w14:paraId="19C84FC8">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14:paraId="16B4A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567" w:type="pct"/>
                  <w:vMerge w:val="continue"/>
                  <w:vAlign w:val="center"/>
                </w:tcPr>
                <w:p w14:paraId="53CC08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690" w:type="pct"/>
                  <w:shd w:val="clear" w:color="auto" w:fill="auto"/>
                  <w:vAlign w:val="center"/>
                </w:tcPr>
                <w:p w14:paraId="65B6D2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49" w:type="pct"/>
                  <w:shd w:val="clear" w:color="auto" w:fill="auto"/>
                  <w:vAlign w:val="center"/>
                </w:tcPr>
                <w:p w14:paraId="73E259C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22</w:t>
                  </w:r>
                </w:p>
              </w:tc>
              <w:tc>
                <w:tcPr>
                  <w:tcW w:w="623" w:type="pct"/>
                  <w:shd w:val="clear" w:color="auto" w:fill="auto"/>
                  <w:vAlign w:val="center"/>
                </w:tcPr>
                <w:p w14:paraId="43B62A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598" w:type="pct"/>
                  <w:shd w:val="clear" w:color="auto" w:fill="auto"/>
                  <w:vAlign w:val="center"/>
                </w:tcPr>
                <w:p w14:paraId="26E4604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23</w:t>
                  </w:r>
                </w:p>
              </w:tc>
              <w:tc>
                <w:tcPr>
                  <w:tcW w:w="935" w:type="pct"/>
                  <w:shd w:val="clear" w:color="auto" w:fill="auto"/>
                  <w:vAlign w:val="center"/>
                </w:tcPr>
                <w:p w14:paraId="329927D6">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120</w:t>
                  </w:r>
                </w:p>
              </w:tc>
              <w:tc>
                <w:tcPr>
                  <w:tcW w:w="935" w:type="pct"/>
                  <w:shd w:val="clear" w:color="auto" w:fill="auto"/>
                  <w:vAlign w:val="center"/>
                </w:tcPr>
                <w:p w14:paraId="76594894">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达标</w:t>
                  </w:r>
                </w:p>
              </w:tc>
            </w:tr>
          </w:tbl>
          <w:p w14:paraId="663306A4">
            <w:pPr>
              <w:widowControl w:val="0"/>
              <w:bidi w:val="0"/>
              <w:rPr>
                <w:rFonts w:hint="default"/>
                <w:lang w:val="en-US" w:eastAsia="zh-CN"/>
              </w:rPr>
            </w:pPr>
            <w:r>
              <w:rPr>
                <w:rFonts w:hint="eastAsia"/>
                <w:lang w:val="en-US" w:eastAsia="zh-CN"/>
              </w:rPr>
              <w:t>上表</w:t>
            </w:r>
            <w:r>
              <w:rPr>
                <w:rFonts w:hint="default"/>
                <w:lang w:val="en-US" w:eastAsia="zh-CN"/>
              </w:rPr>
              <w:t>监测结果表明：验收监测期间，</w:t>
            </w:r>
            <w:r>
              <w:rPr>
                <w:rFonts w:hint="eastAsia"/>
                <w:lang w:val="en-US" w:eastAsia="zh-CN"/>
              </w:rPr>
              <w:t>DA004</w:t>
            </w:r>
            <w:r>
              <w:rPr>
                <w:rFonts w:hint="default"/>
                <w:lang w:val="en-US" w:eastAsia="zh-CN"/>
              </w:rPr>
              <w:t>废气处理设施出口颗粒物排放浓度最大值</w:t>
            </w:r>
            <w:r>
              <w:rPr>
                <w:rFonts w:hint="eastAsia"/>
                <w:lang w:val="en-US" w:eastAsia="zh-CN"/>
              </w:rPr>
              <w:t>为31mg/m³，最大排放速率为1.2179kg/h，最大排放速率为均</w:t>
            </w:r>
            <w:r>
              <w:rPr>
                <w:rFonts w:hint="default"/>
                <w:lang w:val="en-US" w:eastAsia="zh-CN"/>
              </w:rPr>
              <w:t>满足《大气污染物综合排放标准》（GB16297-1996）中表2新污染源大气污染物排放限值二级要求中相关限值要求。</w:t>
            </w:r>
          </w:p>
          <w:p w14:paraId="695807FE">
            <w:pPr>
              <w:pStyle w:val="16"/>
              <w:jc w:val="both"/>
              <w:rPr>
                <w:rFonts w:hint="default"/>
                <w:lang w:val="en-US" w:eastAsia="zh-CN"/>
              </w:rPr>
            </w:pPr>
          </w:p>
          <w:p w14:paraId="4FF27CC1">
            <w:pPr>
              <w:pStyle w:val="16"/>
              <w:jc w:val="both"/>
              <w:rPr>
                <w:rFonts w:hint="default"/>
                <w:lang w:val="en-US" w:eastAsia="zh-CN"/>
              </w:rPr>
            </w:pPr>
          </w:p>
          <w:p w14:paraId="5B37F920">
            <w:pPr>
              <w:pStyle w:val="16"/>
              <w:jc w:val="both"/>
              <w:rPr>
                <w:rFonts w:hint="default"/>
                <w:lang w:val="en-US" w:eastAsia="zh-CN"/>
              </w:rPr>
            </w:pPr>
          </w:p>
          <w:p w14:paraId="4A4C2C56">
            <w:pPr>
              <w:pStyle w:val="16"/>
              <w:jc w:val="both"/>
              <w:rPr>
                <w:rFonts w:hint="default"/>
                <w:lang w:val="en-US" w:eastAsia="zh-CN"/>
              </w:rPr>
            </w:pPr>
          </w:p>
          <w:p w14:paraId="4F06FB96">
            <w:pPr>
              <w:pStyle w:val="16"/>
              <w:jc w:val="both"/>
              <w:rPr>
                <w:rFonts w:hint="default"/>
                <w:lang w:val="en-US" w:eastAsia="zh-CN"/>
              </w:rPr>
            </w:pPr>
          </w:p>
          <w:p w14:paraId="1B5D32B9">
            <w:pPr>
              <w:pStyle w:val="16"/>
              <w:jc w:val="both"/>
              <w:rPr>
                <w:rFonts w:hint="default"/>
                <w:lang w:val="en-US" w:eastAsia="zh-CN"/>
              </w:rPr>
            </w:pPr>
          </w:p>
          <w:p w14:paraId="5705DDB0">
            <w:pPr>
              <w:pStyle w:val="16"/>
              <w:jc w:val="both"/>
              <w:rPr>
                <w:rFonts w:hint="default"/>
                <w:lang w:val="en-US" w:eastAsia="zh-CN"/>
              </w:rPr>
            </w:pPr>
          </w:p>
          <w:p w14:paraId="521D009F">
            <w:pPr>
              <w:pStyle w:val="16"/>
              <w:jc w:val="both"/>
              <w:rPr>
                <w:rFonts w:hint="default"/>
                <w:lang w:val="en-US" w:eastAsia="zh-CN"/>
              </w:rPr>
            </w:pPr>
          </w:p>
          <w:p w14:paraId="2AAB0766">
            <w:pPr>
              <w:pStyle w:val="16"/>
              <w:jc w:val="both"/>
              <w:rPr>
                <w:rFonts w:hint="default"/>
                <w:lang w:val="en-US" w:eastAsia="zh-CN"/>
              </w:rPr>
            </w:pPr>
          </w:p>
          <w:p w14:paraId="27D1D028">
            <w:pPr>
              <w:pStyle w:val="16"/>
              <w:jc w:val="both"/>
              <w:rPr>
                <w:rFonts w:hint="default"/>
                <w:lang w:val="en-US" w:eastAsia="zh-CN"/>
              </w:rPr>
            </w:pPr>
          </w:p>
          <w:p w14:paraId="2DA626AE">
            <w:pPr>
              <w:pStyle w:val="16"/>
              <w:jc w:val="both"/>
              <w:rPr>
                <w:rFonts w:hint="default"/>
                <w:lang w:val="en-US" w:eastAsia="zh-CN"/>
              </w:rPr>
            </w:pPr>
          </w:p>
          <w:p w14:paraId="6E6EA373">
            <w:pPr>
              <w:pStyle w:val="16"/>
              <w:jc w:val="both"/>
              <w:rPr>
                <w:rFonts w:hint="default"/>
                <w:lang w:val="en-US" w:eastAsia="zh-CN"/>
              </w:rPr>
            </w:pPr>
          </w:p>
          <w:p w14:paraId="08500493">
            <w:pPr>
              <w:pStyle w:val="16"/>
              <w:jc w:val="both"/>
              <w:rPr>
                <w:rFonts w:hint="default"/>
                <w:lang w:val="en-US" w:eastAsia="zh-CN"/>
              </w:rPr>
            </w:pPr>
          </w:p>
          <w:p w14:paraId="085F66E6">
            <w:pPr>
              <w:pStyle w:val="16"/>
              <w:jc w:val="both"/>
              <w:rPr>
                <w:rFonts w:hint="default"/>
                <w:lang w:val="en-US" w:eastAsia="zh-CN"/>
              </w:rPr>
            </w:pPr>
          </w:p>
          <w:p w14:paraId="23F34348">
            <w:pPr>
              <w:pStyle w:val="16"/>
              <w:jc w:val="both"/>
              <w:rPr>
                <w:rFonts w:hint="default"/>
                <w:lang w:val="en-US" w:eastAsia="zh-CN"/>
              </w:rPr>
            </w:pPr>
          </w:p>
          <w:p w14:paraId="565B1921">
            <w:pPr>
              <w:pStyle w:val="16"/>
              <w:jc w:val="both"/>
              <w:rPr>
                <w:rFonts w:hint="default"/>
                <w:lang w:val="en-US" w:eastAsia="zh-CN"/>
              </w:rPr>
            </w:pPr>
          </w:p>
          <w:p w14:paraId="7686B40D">
            <w:pPr>
              <w:widowControl w:val="0"/>
              <w:ind w:left="0" w:leftChars="0" w:firstLine="0" w:firstLineChars="0"/>
              <w:jc w:val="center"/>
              <w:rPr>
                <w:rFonts w:hint="eastAsia" w:ascii="黑体" w:hAnsi="黑体" w:eastAsia="黑体" w:cs="黑体"/>
                <w:vertAlign w:val="baseline"/>
                <w:lang w:val="en-US" w:eastAsia="zh-CN"/>
              </w:rPr>
            </w:pPr>
            <w:r>
              <w:rPr>
                <w:rFonts w:hint="eastAsia" w:ascii="黑体" w:hAnsi="黑体" w:eastAsia="黑体" w:cs="黑体"/>
                <w:vertAlign w:val="baseline"/>
                <w:lang w:val="en-US" w:eastAsia="zh-CN"/>
              </w:rPr>
              <w:t>表7-6    有组织废气监测结果（DA005）</w:t>
            </w:r>
          </w:p>
          <w:tbl>
            <w:tblPr>
              <w:tblStyle w:val="1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317"/>
              <w:gridCol w:w="883"/>
              <w:gridCol w:w="984"/>
              <w:gridCol w:w="1016"/>
              <w:gridCol w:w="905"/>
              <w:gridCol w:w="909"/>
              <w:gridCol w:w="915"/>
              <w:gridCol w:w="568"/>
              <w:gridCol w:w="572"/>
            </w:tblGrid>
            <w:tr w14:paraId="7BB79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blHeader/>
                <w:jc w:val="center"/>
              </w:trPr>
              <w:tc>
                <w:tcPr>
                  <w:tcW w:w="1272" w:type="pct"/>
                  <w:gridSpan w:val="2"/>
                  <w:vMerge w:val="restart"/>
                  <w:tcBorders>
                    <w:tl2br w:val="single" w:color="auto" w:sz="4" w:space="0"/>
                  </w:tcBorders>
                  <w:vAlign w:val="center"/>
                </w:tcPr>
                <w:p w14:paraId="0A50B13A">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outlineLvl w:val="9"/>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检测点位</w:t>
                  </w:r>
                </w:p>
                <w:p w14:paraId="77247895">
                  <w:pPr>
                    <w:pStyle w:val="16"/>
                    <w:ind w:firstLine="0" w:firstLineChars="0"/>
                    <w:jc w:val="both"/>
                    <w:rPr>
                      <w:rFonts w:hint="default"/>
                      <w:color w:val="auto"/>
                      <w:highlight w:val="none"/>
                      <w:lang w:val="en-US" w:eastAsia="zh-CN"/>
                    </w:rPr>
                  </w:pPr>
                  <w:r>
                    <w:rPr>
                      <w:rFonts w:hint="default" w:ascii="Times New Roman" w:hAnsi="Times New Roman" w:eastAsia="宋体" w:cs="Times New Roman"/>
                      <w:color w:val="auto"/>
                      <w:sz w:val="21"/>
                      <w:szCs w:val="21"/>
                      <w:highlight w:val="none"/>
                    </w:rPr>
                    <w:t>分析项目</w:t>
                  </w:r>
                </w:p>
              </w:tc>
              <w:tc>
                <w:tcPr>
                  <w:tcW w:w="1591" w:type="pct"/>
                  <w:gridSpan w:val="3"/>
                  <w:vAlign w:val="center"/>
                </w:tcPr>
                <w:p w14:paraId="22A01B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5#小厂振动筛废气进口</w:t>
                  </w:r>
                </w:p>
              </w:tc>
              <w:tc>
                <w:tcPr>
                  <w:tcW w:w="2729" w:type="dxa"/>
                  <w:gridSpan w:val="3"/>
                  <w:vAlign w:val="center"/>
                </w:tcPr>
                <w:p w14:paraId="77EF37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5#小厂振动筛废气排放口（DA005）</w:t>
                  </w:r>
                </w:p>
              </w:tc>
              <w:tc>
                <w:tcPr>
                  <w:tcW w:w="568" w:type="dxa"/>
                  <w:vMerge w:val="restart"/>
                  <w:vAlign w:val="center"/>
                </w:tcPr>
                <w:p w14:paraId="227464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限值</w:t>
                  </w:r>
                </w:p>
              </w:tc>
              <w:tc>
                <w:tcPr>
                  <w:tcW w:w="572" w:type="dxa"/>
                  <w:vMerge w:val="restart"/>
                  <w:vAlign w:val="center"/>
                </w:tcPr>
                <w:p w14:paraId="1EC47F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是否</w:t>
                  </w:r>
                </w:p>
                <w:p w14:paraId="794ECB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245F2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blHeader/>
                <w:jc w:val="center"/>
              </w:trPr>
              <w:tc>
                <w:tcPr>
                  <w:tcW w:w="1272" w:type="pct"/>
                  <w:gridSpan w:val="2"/>
                  <w:vMerge w:val="continue"/>
                  <w:vAlign w:val="center"/>
                </w:tcPr>
                <w:p w14:paraId="056E7F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487" w:type="pct"/>
                  <w:vAlign w:val="center"/>
                </w:tcPr>
                <w:p w14:paraId="1B4329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第一次</w:t>
                  </w:r>
                </w:p>
              </w:tc>
              <w:tc>
                <w:tcPr>
                  <w:tcW w:w="543" w:type="pct"/>
                  <w:vAlign w:val="center"/>
                </w:tcPr>
                <w:p w14:paraId="6A2554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第二次</w:t>
                  </w:r>
                </w:p>
              </w:tc>
              <w:tc>
                <w:tcPr>
                  <w:tcW w:w="560" w:type="pct"/>
                  <w:vAlign w:val="center"/>
                </w:tcPr>
                <w:p w14:paraId="6525A9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第三次</w:t>
                  </w:r>
                </w:p>
              </w:tc>
              <w:tc>
                <w:tcPr>
                  <w:tcW w:w="905" w:type="dxa"/>
                  <w:vAlign w:val="center"/>
                </w:tcPr>
                <w:p w14:paraId="3ABF2D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第一次</w:t>
                  </w:r>
                </w:p>
              </w:tc>
              <w:tc>
                <w:tcPr>
                  <w:tcW w:w="909" w:type="dxa"/>
                  <w:vAlign w:val="center"/>
                </w:tcPr>
                <w:p w14:paraId="43ADBE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第二次</w:t>
                  </w:r>
                </w:p>
              </w:tc>
              <w:tc>
                <w:tcPr>
                  <w:tcW w:w="915" w:type="dxa"/>
                  <w:vAlign w:val="center"/>
                </w:tcPr>
                <w:p w14:paraId="3B81F8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第三次</w:t>
                  </w:r>
                </w:p>
              </w:tc>
              <w:tc>
                <w:tcPr>
                  <w:tcW w:w="313" w:type="pct"/>
                  <w:vMerge w:val="continue"/>
                  <w:vAlign w:val="center"/>
                </w:tcPr>
                <w:p w14:paraId="78FF4B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315" w:type="pct"/>
                  <w:vMerge w:val="continue"/>
                  <w:vAlign w:val="center"/>
                </w:tcPr>
                <w:p w14:paraId="4CF4D2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768D2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blHeader/>
                <w:jc w:val="center"/>
              </w:trPr>
              <w:tc>
                <w:tcPr>
                  <w:tcW w:w="1272" w:type="pct"/>
                  <w:gridSpan w:val="2"/>
                  <w:vAlign w:val="center"/>
                </w:tcPr>
                <w:p w14:paraId="0852CE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排气筒高度（m）</w:t>
                  </w:r>
                </w:p>
              </w:tc>
              <w:tc>
                <w:tcPr>
                  <w:tcW w:w="1591" w:type="pct"/>
                  <w:gridSpan w:val="3"/>
                  <w:vAlign w:val="center"/>
                </w:tcPr>
                <w:p w14:paraId="115AD169">
                  <w:pPr>
                    <w:pStyle w:val="16"/>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729" w:type="dxa"/>
                  <w:gridSpan w:val="3"/>
                  <w:vAlign w:val="center"/>
                </w:tcPr>
                <w:p w14:paraId="7DE4D9BD">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313" w:type="pct"/>
                  <w:vMerge w:val="continue"/>
                  <w:vAlign w:val="center"/>
                </w:tcPr>
                <w:p w14:paraId="26C7BCB7">
                  <w:pPr>
                    <w:pStyle w:val="16"/>
                    <w:ind w:firstLine="0" w:firstLineChars="0"/>
                    <w:jc w:val="center"/>
                    <w:rPr>
                      <w:rFonts w:hint="eastAsia" w:ascii="Times New Roman" w:hAnsi="Times New Roman" w:cs="Times New Roman"/>
                      <w:color w:val="auto"/>
                      <w:sz w:val="21"/>
                      <w:szCs w:val="21"/>
                      <w:highlight w:val="none"/>
                      <w:vertAlign w:val="baseline"/>
                      <w:lang w:val="en-US" w:eastAsia="zh-CN"/>
                    </w:rPr>
                  </w:pPr>
                </w:p>
              </w:tc>
              <w:tc>
                <w:tcPr>
                  <w:tcW w:w="315" w:type="pct"/>
                  <w:vMerge w:val="continue"/>
                  <w:vAlign w:val="center"/>
                </w:tcPr>
                <w:p w14:paraId="1DD0D6CF">
                  <w:pPr>
                    <w:pStyle w:val="16"/>
                    <w:ind w:firstLine="0" w:firstLineChars="0"/>
                    <w:jc w:val="center"/>
                    <w:rPr>
                      <w:rFonts w:hint="eastAsia" w:ascii="Times New Roman" w:hAnsi="Times New Roman" w:cs="Times New Roman"/>
                      <w:color w:val="auto"/>
                      <w:sz w:val="21"/>
                      <w:szCs w:val="21"/>
                      <w:highlight w:val="none"/>
                      <w:vertAlign w:val="baseline"/>
                      <w:lang w:val="en-US" w:eastAsia="zh-CN"/>
                    </w:rPr>
                  </w:pPr>
                </w:p>
              </w:tc>
            </w:tr>
            <w:tr w14:paraId="3A729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545" w:type="pct"/>
                  <w:vMerge w:val="restart"/>
                  <w:shd w:val="clear" w:color="auto" w:fill="auto"/>
                  <w:vAlign w:val="center"/>
                </w:tcPr>
                <w:p w14:paraId="56D4CB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2026.1.28</w:t>
                  </w:r>
                </w:p>
              </w:tc>
              <w:tc>
                <w:tcPr>
                  <w:tcW w:w="727" w:type="pct"/>
                  <w:vAlign w:val="center"/>
                </w:tcPr>
                <w:p w14:paraId="7B5B0E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487" w:type="pct"/>
                  <w:shd w:val="clear" w:color="auto" w:fill="auto"/>
                  <w:vAlign w:val="center"/>
                </w:tcPr>
                <w:p w14:paraId="416F1EBA">
                  <w:pPr>
                    <w:pStyle w:val="16"/>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28696</w:t>
                  </w:r>
                </w:p>
              </w:tc>
              <w:tc>
                <w:tcPr>
                  <w:tcW w:w="543" w:type="pct"/>
                  <w:shd w:val="clear" w:color="auto" w:fill="auto"/>
                  <w:vAlign w:val="center"/>
                </w:tcPr>
                <w:p w14:paraId="1661DD64">
                  <w:pPr>
                    <w:pStyle w:val="16"/>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31157</w:t>
                  </w:r>
                </w:p>
              </w:tc>
              <w:tc>
                <w:tcPr>
                  <w:tcW w:w="560" w:type="pct"/>
                  <w:shd w:val="clear" w:color="auto" w:fill="auto"/>
                  <w:vAlign w:val="center"/>
                </w:tcPr>
                <w:p w14:paraId="3B2A3C3A">
                  <w:pPr>
                    <w:pStyle w:val="16"/>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29235</w:t>
                  </w:r>
                </w:p>
              </w:tc>
              <w:tc>
                <w:tcPr>
                  <w:tcW w:w="905" w:type="dxa"/>
                  <w:shd w:val="clear" w:color="auto" w:fill="auto"/>
                  <w:vAlign w:val="center"/>
                </w:tcPr>
                <w:p w14:paraId="62010DE2">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27194</w:t>
                  </w:r>
                </w:p>
              </w:tc>
              <w:tc>
                <w:tcPr>
                  <w:tcW w:w="909" w:type="dxa"/>
                  <w:shd w:val="clear" w:color="auto" w:fill="auto"/>
                  <w:vAlign w:val="center"/>
                </w:tcPr>
                <w:p w14:paraId="442EA795">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30696</w:t>
                  </w:r>
                </w:p>
              </w:tc>
              <w:tc>
                <w:tcPr>
                  <w:tcW w:w="915" w:type="dxa"/>
                  <w:shd w:val="clear" w:color="auto" w:fill="auto"/>
                  <w:vAlign w:val="center"/>
                </w:tcPr>
                <w:p w14:paraId="42E73F35">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28149</w:t>
                  </w:r>
                </w:p>
              </w:tc>
              <w:tc>
                <w:tcPr>
                  <w:tcW w:w="568" w:type="dxa"/>
                  <w:shd w:val="clear" w:color="auto" w:fill="auto"/>
                  <w:vAlign w:val="center"/>
                </w:tcPr>
                <w:p w14:paraId="44555ED9">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c>
                <w:tcPr>
                  <w:tcW w:w="572" w:type="dxa"/>
                  <w:shd w:val="clear" w:color="auto" w:fill="auto"/>
                  <w:vAlign w:val="center"/>
                </w:tcPr>
                <w:p w14:paraId="03B348EC">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r>
            <w:tr w14:paraId="3C849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jc w:val="center"/>
              </w:trPr>
              <w:tc>
                <w:tcPr>
                  <w:tcW w:w="545" w:type="pct"/>
                  <w:vMerge w:val="continue"/>
                  <w:vAlign w:val="center"/>
                </w:tcPr>
                <w:p w14:paraId="5441C5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727" w:type="pct"/>
                  <w:shd w:val="clear" w:color="auto" w:fill="auto"/>
                  <w:vAlign w:val="center"/>
                </w:tcPr>
                <w:p w14:paraId="669F4E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487" w:type="pct"/>
                  <w:shd w:val="clear" w:color="auto" w:fill="auto"/>
                  <w:vAlign w:val="center"/>
                </w:tcPr>
                <w:p w14:paraId="5021D140">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4650</w:t>
                  </w:r>
                </w:p>
              </w:tc>
              <w:tc>
                <w:tcPr>
                  <w:tcW w:w="543" w:type="pct"/>
                  <w:shd w:val="clear" w:color="auto" w:fill="auto"/>
                  <w:vAlign w:val="center"/>
                </w:tcPr>
                <w:p w14:paraId="7F303E16">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4280</w:t>
                  </w:r>
                </w:p>
              </w:tc>
              <w:tc>
                <w:tcPr>
                  <w:tcW w:w="560" w:type="pct"/>
                  <w:shd w:val="clear" w:color="auto" w:fill="auto"/>
                  <w:vAlign w:val="center"/>
                </w:tcPr>
                <w:p w14:paraId="5581ACA2">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331</w:t>
                  </w:r>
                </w:p>
              </w:tc>
              <w:tc>
                <w:tcPr>
                  <w:tcW w:w="905" w:type="dxa"/>
                  <w:shd w:val="clear" w:color="auto" w:fill="auto"/>
                  <w:vAlign w:val="center"/>
                </w:tcPr>
                <w:p w14:paraId="2A827CFB">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909" w:type="dxa"/>
                  <w:shd w:val="clear" w:color="auto" w:fill="auto"/>
                  <w:vAlign w:val="center"/>
                </w:tcPr>
                <w:p w14:paraId="74A604A1">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915" w:type="dxa"/>
                  <w:shd w:val="clear" w:color="auto" w:fill="auto"/>
                  <w:vAlign w:val="center"/>
                </w:tcPr>
                <w:p w14:paraId="3015494D">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568" w:type="dxa"/>
                  <w:shd w:val="clear" w:color="auto" w:fill="auto"/>
                  <w:vAlign w:val="center"/>
                </w:tcPr>
                <w:p w14:paraId="1147364A">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120</w:t>
                  </w:r>
                </w:p>
              </w:tc>
              <w:tc>
                <w:tcPr>
                  <w:tcW w:w="572" w:type="dxa"/>
                  <w:shd w:val="clear" w:color="auto" w:fill="auto"/>
                  <w:vAlign w:val="center"/>
                </w:tcPr>
                <w:p w14:paraId="7679410D">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达标</w:t>
                  </w:r>
                </w:p>
              </w:tc>
            </w:tr>
            <w:tr w14:paraId="56C17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jc w:val="center"/>
              </w:trPr>
              <w:tc>
                <w:tcPr>
                  <w:tcW w:w="545" w:type="pct"/>
                  <w:vMerge w:val="restart"/>
                  <w:shd w:val="clear" w:color="auto" w:fill="auto"/>
                  <w:vAlign w:val="center"/>
                </w:tcPr>
                <w:p w14:paraId="7CB1E2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2026.1.29</w:t>
                  </w:r>
                </w:p>
              </w:tc>
              <w:tc>
                <w:tcPr>
                  <w:tcW w:w="727" w:type="pct"/>
                  <w:shd w:val="clear" w:color="auto" w:fill="auto"/>
                  <w:vAlign w:val="center"/>
                </w:tcPr>
                <w:p w14:paraId="1D45E0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487" w:type="pct"/>
                  <w:shd w:val="clear" w:color="auto" w:fill="auto"/>
                  <w:vAlign w:val="center"/>
                </w:tcPr>
                <w:p w14:paraId="26BA60B8">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28254</w:t>
                  </w:r>
                </w:p>
              </w:tc>
              <w:tc>
                <w:tcPr>
                  <w:tcW w:w="543" w:type="pct"/>
                  <w:shd w:val="clear" w:color="auto" w:fill="auto"/>
                  <w:vAlign w:val="center"/>
                </w:tcPr>
                <w:p w14:paraId="52409DC6">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26407</w:t>
                  </w:r>
                </w:p>
              </w:tc>
              <w:tc>
                <w:tcPr>
                  <w:tcW w:w="560" w:type="pct"/>
                  <w:shd w:val="clear" w:color="auto" w:fill="auto"/>
                  <w:vAlign w:val="center"/>
                </w:tcPr>
                <w:p w14:paraId="1902E5BE">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24554</w:t>
                  </w:r>
                </w:p>
              </w:tc>
              <w:tc>
                <w:tcPr>
                  <w:tcW w:w="905" w:type="dxa"/>
                  <w:shd w:val="clear" w:color="auto" w:fill="auto"/>
                  <w:vAlign w:val="center"/>
                </w:tcPr>
                <w:p w14:paraId="1689648E">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28528</w:t>
                  </w:r>
                </w:p>
              </w:tc>
              <w:tc>
                <w:tcPr>
                  <w:tcW w:w="909" w:type="dxa"/>
                  <w:shd w:val="clear" w:color="auto" w:fill="auto"/>
                  <w:vAlign w:val="center"/>
                </w:tcPr>
                <w:p w14:paraId="01FB5266">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28236</w:t>
                  </w:r>
                </w:p>
              </w:tc>
              <w:tc>
                <w:tcPr>
                  <w:tcW w:w="915" w:type="dxa"/>
                  <w:shd w:val="clear" w:color="auto" w:fill="auto"/>
                  <w:vAlign w:val="center"/>
                </w:tcPr>
                <w:p w14:paraId="1B222348">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24319</w:t>
                  </w:r>
                </w:p>
              </w:tc>
              <w:tc>
                <w:tcPr>
                  <w:tcW w:w="568" w:type="dxa"/>
                  <w:shd w:val="clear" w:color="auto" w:fill="auto"/>
                  <w:vAlign w:val="center"/>
                </w:tcPr>
                <w:p w14:paraId="4896BDA3">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72" w:type="dxa"/>
                  <w:shd w:val="clear" w:color="auto" w:fill="auto"/>
                  <w:vAlign w:val="center"/>
                </w:tcPr>
                <w:p w14:paraId="717238E0">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14:paraId="374DD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545" w:type="pct"/>
                  <w:vMerge w:val="continue"/>
                  <w:vAlign w:val="center"/>
                </w:tcPr>
                <w:p w14:paraId="3F7610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727" w:type="pct"/>
                  <w:shd w:val="clear" w:color="auto" w:fill="auto"/>
                  <w:vAlign w:val="center"/>
                </w:tcPr>
                <w:p w14:paraId="6B308C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487" w:type="pct"/>
                  <w:shd w:val="clear" w:color="auto" w:fill="auto"/>
                  <w:vAlign w:val="center"/>
                </w:tcPr>
                <w:p w14:paraId="54838A09">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3040</w:t>
                  </w:r>
                </w:p>
              </w:tc>
              <w:tc>
                <w:tcPr>
                  <w:tcW w:w="543" w:type="pct"/>
                  <w:shd w:val="clear" w:color="auto" w:fill="auto"/>
                  <w:vAlign w:val="center"/>
                </w:tcPr>
                <w:p w14:paraId="77CCBD0B">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3650</w:t>
                  </w:r>
                </w:p>
              </w:tc>
              <w:tc>
                <w:tcPr>
                  <w:tcW w:w="560" w:type="pct"/>
                  <w:shd w:val="clear" w:color="auto" w:fill="auto"/>
                  <w:vAlign w:val="center"/>
                </w:tcPr>
                <w:p w14:paraId="228FF366">
                  <w:pPr>
                    <w:keepNext w:val="0"/>
                    <w:keepLines w:val="0"/>
                    <w:widowControl/>
                    <w:suppressLineNumbers w:val="0"/>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5480</w:t>
                  </w:r>
                </w:p>
              </w:tc>
              <w:tc>
                <w:tcPr>
                  <w:tcW w:w="905" w:type="dxa"/>
                  <w:shd w:val="clear" w:color="auto" w:fill="auto"/>
                  <w:vAlign w:val="center"/>
                </w:tcPr>
                <w:p w14:paraId="78674BFC">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909" w:type="dxa"/>
                  <w:shd w:val="clear" w:color="auto" w:fill="auto"/>
                  <w:vAlign w:val="center"/>
                </w:tcPr>
                <w:p w14:paraId="7B456276">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915" w:type="dxa"/>
                  <w:shd w:val="clear" w:color="auto" w:fill="auto"/>
                  <w:vAlign w:val="center"/>
                </w:tcPr>
                <w:p w14:paraId="0E981FF0">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568" w:type="dxa"/>
                  <w:shd w:val="clear" w:color="auto" w:fill="auto"/>
                  <w:vAlign w:val="center"/>
                </w:tcPr>
                <w:p w14:paraId="1338D98E">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120</w:t>
                  </w:r>
                </w:p>
              </w:tc>
              <w:tc>
                <w:tcPr>
                  <w:tcW w:w="572" w:type="dxa"/>
                  <w:shd w:val="clear" w:color="auto" w:fill="auto"/>
                  <w:vAlign w:val="center"/>
                </w:tcPr>
                <w:p w14:paraId="3A565FE8">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达标</w:t>
                  </w:r>
                </w:p>
              </w:tc>
            </w:tr>
          </w:tbl>
          <w:p w14:paraId="65869FEA">
            <w:pPr>
              <w:widowControl w:val="0"/>
              <w:bidi w:val="0"/>
              <w:rPr>
                <w:rFonts w:hint="default"/>
                <w:lang w:val="en-US" w:eastAsia="zh-CN"/>
              </w:rPr>
            </w:pPr>
            <w:r>
              <w:rPr>
                <w:rFonts w:hint="eastAsia"/>
                <w:lang w:val="en-US" w:eastAsia="zh-CN"/>
              </w:rPr>
              <w:t>上表</w:t>
            </w:r>
            <w:r>
              <w:rPr>
                <w:rFonts w:hint="default"/>
                <w:lang w:val="en-US" w:eastAsia="zh-CN"/>
              </w:rPr>
              <w:t>监测结果表明：验收监测期间，</w:t>
            </w:r>
            <w:r>
              <w:rPr>
                <w:rFonts w:hint="eastAsia"/>
                <w:lang w:val="en-US" w:eastAsia="zh-CN"/>
              </w:rPr>
              <w:t>DA005</w:t>
            </w:r>
            <w:r>
              <w:rPr>
                <w:rFonts w:hint="default"/>
                <w:lang w:val="en-US" w:eastAsia="zh-CN"/>
              </w:rPr>
              <w:t>废气处理设施出口颗粒物排放浓度最大值</w:t>
            </w:r>
            <w:r>
              <w:rPr>
                <w:rFonts w:hint="eastAsia"/>
                <w:lang w:val="en-US" w:eastAsia="zh-CN"/>
              </w:rPr>
              <w:t>为20mg/m³，最大排放速率为0.30696kg/h，最大排放速率为均</w:t>
            </w:r>
            <w:r>
              <w:rPr>
                <w:rFonts w:hint="default"/>
                <w:lang w:val="en-US" w:eastAsia="zh-CN"/>
              </w:rPr>
              <w:t>满足《大气污染物综合排放标准》（GB16297-1996）中表2新污染源大气污染物排放限值二级要求中相关限值要求。</w:t>
            </w:r>
          </w:p>
          <w:p w14:paraId="2C0DF69A">
            <w:pPr>
              <w:widowControl w:val="0"/>
              <w:ind w:left="0" w:leftChars="0" w:firstLine="0" w:firstLineChars="0"/>
              <w:jc w:val="center"/>
              <w:rPr>
                <w:rFonts w:hint="eastAsia" w:ascii="黑体" w:hAnsi="黑体" w:eastAsia="黑体" w:cs="黑体"/>
                <w:vertAlign w:val="baseline"/>
                <w:lang w:val="en-US" w:eastAsia="zh-CN"/>
              </w:rPr>
            </w:pPr>
            <w:r>
              <w:rPr>
                <w:rFonts w:hint="eastAsia" w:ascii="黑体" w:hAnsi="黑体" w:eastAsia="黑体" w:cs="黑体"/>
                <w:vertAlign w:val="baseline"/>
                <w:lang w:val="en-US" w:eastAsia="zh-CN"/>
              </w:rPr>
              <w:t>表7-7    有组织废气监测结果（DA006）</w:t>
            </w:r>
          </w:p>
          <w:tbl>
            <w:tblPr>
              <w:tblStyle w:val="13"/>
              <w:tblW w:w="89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1472"/>
              <w:gridCol w:w="1215"/>
              <w:gridCol w:w="1219"/>
              <w:gridCol w:w="1256"/>
              <w:gridCol w:w="1156"/>
              <w:gridCol w:w="1616"/>
            </w:tblGrid>
            <w:tr w14:paraId="4A2EB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1401" w:type="pct"/>
                  <w:gridSpan w:val="2"/>
                  <w:vMerge w:val="restart"/>
                  <w:tcBorders>
                    <w:tl2br w:val="single" w:color="auto" w:sz="4" w:space="0"/>
                  </w:tcBorders>
                  <w:vAlign w:val="center"/>
                </w:tcPr>
                <w:p w14:paraId="3BF201FC">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outlineLvl w:val="9"/>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检测点位</w:t>
                  </w:r>
                </w:p>
                <w:p w14:paraId="54926B83">
                  <w:pPr>
                    <w:pStyle w:val="16"/>
                    <w:spacing w:line="240" w:lineRule="auto"/>
                    <w:ind w:firstLine="0" w:firstLineChars="0"/>
                    <w:jc w:val="both"/>
                    <w:rPr>
                      <w:rFonts w:hint="default"/>
                      <w:color w:val="auto"/>
                      <w:highlight w:val="none"/>
                      <w:lang w:val="en-US" w:eastAsia="zh-CN"/>
                    </w:rPr>
                  </w:pPr>
                  <w:r>
                    <w:rPr>
                      <w:rFonts w:hint="default" w:ascii="Times New Roman" w:hAnsi="Times New Roman" w:eastAsia="宋体" w:cs="Times New Roman"/>
                      <w:color w:val="auto"/>
                      <w:sz w:val="21"/>
                      <w:szCs w:val="21"/>
                      <w:highlight w:val="none"/>
                    </w:rPr>
                    <w:t>分析项目</w:t>
                  </w:r>
                </w:p>
              </w:tc>
              <w:tc>
                <w:tcPr>
                  <w:tcW w:w="2055" w:type="pct"/>
                  <w:gridSpan w:val="3"/>
                  <w:vAlign w:val="center"/>
                </w:tcPr>
                <w:p w14:paraId="383A8B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6#小厂原料仓废气排放口（DA006）</w:t>
                  </w:r>
                </w:p>
              </w:tc>
              <w:tc>
                <w:tcPr>
                  <w:tcW w:w="643" w:type="pct"/>
                  <w:vMerge w:val="restart"/>
                  <w:vAlign w:val="center"/>
                </w:tcPr>
                <w:p w14:paraId="4602F3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限值</w:t>
                  </w:r>
                </w:p>
              </w:tc>
              <w:tc>
                <w:tcPr>
                  <w:tcW w:w="899" w:type="pct"/>
                  <w:vMerge w:val="restart"/>
                  <w:vAlign w:val="center"/>
                </w:tcPr>
                <w:p w14:paraId="6B9071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是否</w:t>
                  </w:r>
                </w:p>
                <w:p w14:paraId="66BF05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74ADC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01" w:type="pct"/>
                  <w:gridSpan w:val="2"/>
                  <w:vMerge w:val="continue"/>
                  <w:vAlign w:val="center"/>
                </w:tcPr>
                <w:p w14:paraId="641B94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676" w:type="pct"/>
                  <w:vAlign w:val="center"/>
                </w:tcPr>
                <w:p w14:paraId="0EE78B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第一次</w:t>
                  </w:r>
                </w:p>
              </w:tc>
              <w:tc>
                <w:tcPr>
                  <w:tcW w:w="678" w:type="pct"/>
                  <w:vAlign w:val="center"/>
                </w:tcPr>
                <w:p w14:paraId="14FEE2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第二次</w:t>
                  </w:r>
                </w:p>
              </w:tc>
              <w:tc>
                <w:tcPr>
                  <w:tcW w:w="699" w:type="pct"/>
                  <w:vAlign w:val="center"/>
                </w:tcPr>
                <w:p w14:paraId="532751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第三次</w:t>
                  </w:r>
                </w:p>
              </w:tc>
              <w:tc>
                <w:tcPr>
                  <w:tcW w:w="643" w:type="pct"/>
                  <w:vMerge w:val="continue"/>
                  <w:vAlign w:val="center"/>
                </w:tcPr>
                <w:p w14:paraId="69AC27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899" w:type="pct"/>
                  <w:vMerge w:val="continue"/>
                  <w:vAlign w:val="center"/>
                </w:tcPr>
                <w:p w14:paraId="51F2F0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028E6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01" w:type="pct"/>
                  <w:gridSpan w:val="2"/>
                  <w:vAlign w:val="center"/>
                </w:tcPr>
                <w:p w14:paraId="6EF5D7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排气筒高度（m）</w:t>
                  </w:r>
                </w:p>
              </w:tc>
              <w:tc>
                <w:tcPr>
                  <w:tcW w:w="2055" w:type="pct"/>
                  <w:gridSpan w:val="3"/>
                  <w:vAlign w:val="center"/>
                </w:tcPr>
                <w:p w14:paraId="2133C269">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643" w:type="pct"/>
                  <w:vMerge w:val="continue"/>
                  <w:vAlign w:val="center"/>
                </w:tcPr>
                <w:p w14:paraId="5C5759E7">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c>
                <w:tcPr>
                  <w:tcW w:w="899" w:type="pct"/>
                  <w:vMerge w:val="continue"/>
                  <w:vAlign w:val="center"/>
                </w:tcPr>
                <w:p w14:paraId="34CFB3FB">
                  <w:pPr>
                    <w:pStyle w:val="16"/>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r>
            <w:tr w14:paraId="39891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581" w:type="pct"/>
                  <w:vMerge w:val="restart"/>
                  <w:shd w:val="clear" w:color="auto" w:fill="auto"/>
                  <w:vAlign w:val="center"/>
                </w:tcPr>
                <w:p w14:paraId="0AB3F8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2026.1.28</w:t>
                  </w:r>
                </w:p>
              </w:tc>
              <w:tc>
                <w:tcPr>
                  <w:tcW w:w="819" w:type="pct"/>
                  <w:vAlign w:val="center"/>
                </w:tcPr>
                <w:p w14:paraId="5E7F99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676" w:type="pct"/>
                  <w:shd w:val="clear" w:color="auto" w:fill="auto"/>
                  <w:vAlign w:val="center"/>
                </w:tcPr>
                <w:p w14:paraId="1EA64C7F">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3947</w:t>
                  </w:r>
                </w:p>
              </w:tc>
              <w:tc>
                <w:tcPr>
                  <w:tcW w:w="678" w:type="pct"/>
                  <w:shd w:val="clear" w:color="auto" w:fill="auto"/>
                  <w:vAlign w:val="center"/>
                </w:tcPr>
                <w:p w14:paraId="1387E1C3">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2979</w:t>
                  </w:r>
                </w:p>
              </w:tc>
              <w:tc>
                <w:tcPr>
                  <w:tcW w:w="699" w:type="pct"/>
                  <w:shd w:val="clear" w:color="auto" w:fill="auto"/>
                  <w:vAlign w:val="center"/>
                </w:tcPr>
                <w:p w14:paraId="04EEEA33">
                  <w:pPr>
                    <w:pStyle w:val="16"/>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3581</w:t>
                  </w:r>
                </w:p>
              </w:tc>
              <w:tc>
                <w:tcPr>
                  <w:tcW w:w="643" w:type="pct"/>
                  <w:shd w:val="clear" w:color="auto" w:fill="auto"/>
                  <w:vAlign w:val="center"/>
                </w:tcPr>
                <w:p w14:paraId="7EE1F485">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c>
                <w:tcPr>
                  <w:tcW w:w="899" w:type="pct"/>
                  <w:shd w:val="clear" w:color="auto" w:fill="auto"/>
                  <w:vAlign w:val="center"/>
                </w:tcPr>
                <w:p w14:paraId="52F5F9FF">
                  <w:pPr>
                    <w:pStyle w:val="16"/>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bidi="ar-SA"/>
                    </w:rPr>
                    <w:t>/</w:t>
                  </w:r>
                </w:p>
              </w:tc>
            </w:tr>
            <w:tr w14:paraId="53FD1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581" w:type="pct"/>
                  <w:vMerge w:val="continue"/>
                  <w:vAlign w:val="center"/>
                </w:tcPr>
                <w:p w14:paraId="15F1BB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819" w:type="pct"/>
                  <w:shd w:val="clear" w:color="auto" w:fill="auto"/>
                  <w:vAlign w:val="center"/>
                </w:tcPr>
                <w:p w14:paraId="0F080B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76" w:type="pct"/>
                  <w:shd w:val="clear" w:color="auto" w:fill="auto"/>
                  <w:vAlign w:val="center"/>
                </w:tcPr>
                <w:p w14:paraId="571203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&lt;20</w:t>
                  </w:r>
                </w:p>
              </w:tc>
              <w:tc>
                <w:tcPr>
                  <w:tcW w:w="678" w:type="pct"/>
                  <w:shd w:val="clear" w:color="auto" w:fill="auto"/>
                  <w:vAlign w:val="center"/>
                </w:tcPr>
                <w:p w14:paraId="200C67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55</w:t>
                  </w:r>
                </w:p>
              </w:tc>
              <w:tc>
                <w:tcPr>
                  <w:tcW w:w="699" w:type="pct"/>
                  <w:shd w:val="clear" w:color="auto" w:fill="auto"/>
                  <w:vAlign w:val="center"/>
                </w:tcPr>
                <w:p w14:paraId="3B9AF60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33</w:t>
                  </w:r>
                </w:p>
              </w:tc>
              <w:tc>
                <w:tcPr>
                  <w:tcW w:w="643" w:type="pct"/>
                  <w:shd w:val="clear" w:color="auto" w:fill="auto"/>
                  <w:vAlign w:val="center"/>
                </w:tcPr>
                <w:p w14:paraId="7630548B">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120</w:t>
                  </w:r>
                </w:p>
              </w:tc>
              <w:tc>
                <w:tcPr>
                  <w:tcW w:w="899" w:type="pct"/>
                  <w:shd w:val="clear" w:color="auto" w:fill="auto"/>
                  <w:vAlign w:val="center"/>
                </w:tcPr>
                <w:p w14:paraId="32246BA6">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达标</w:t>
                  </w:r>
                </w:p>
              </w:tc>
            </w:tr>
            <w:tr w14:paraId="799BC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581" w:type="pct"/>
                  <w:vMerge w:val="restart"/>
                  <w:shd w:val="clear" w:color="auto" w:fill="auto"/>
                  <w:vAlign w:val="center"/>
                </w:tcPr>
                <w:p w14:paraId="20131E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2026.1.29</w:t>
                  </w:r>
                </w:p>
              </w:tc>
              <w:tc>
                <w:tcPr>
                  <w:tcW w:w="819" w:type="pct"/>
                  <w:shd w:val="clear" w:color="auto" w:fill="auto"/>
                  <w:vAlign w:val="center"/>
                </w:tcPr>
                <w:p w14:paraId="3892A8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标干流量（</w:t>
                  </w:r>
                  <w:r>
                    <w:rPr>
                      <w:rFonts w:hint="default"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676" w:type="pct"/>
                  <w:shd w:val="clear" w:color="auto" w:fill="auto"/>
                  <w:vAlign w:val="center"/>
                </w:tcPr>
                <w:p w14:paraId="58ED130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3372</w:t>
                  </w:r>
                </w:p>
              </w:tc>
              <w:tc>
                <w:tcPr>
                  <w:tcW w:w="678" w:type="pct"/>
                  <w:shd w:val="clear" w:color="auto" w:fill="auto"/>
                  <w:vAlign w:val="center"/>
                </w:tcPr>
                <w:p w14:paraId="6A0FB71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3467</w:t>
                  </w:r>
                </w:p>
              </w:tc>
              <w:tc>
                <w:tcPr>
                  <w:tcW w:w="699" w:type="pct"/>
                  <w:shd w:val="clear" w:color="auto" w:fill="auto"/>
                  <w:vAlign w:val="center"/>
                </w:tcPr>
                <w:p w14:paraId="30836D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3196</w:t>
                  </w:r>
                </w:p>
              </w:tc>
              <w:tc>
                <w:tcPr>
                  <w:tcW w:w="643" w:type="pct"/>
                  <w:shd w:val="clear" w:color="auto" w:fill="auto"/>
                  <w:vAlign w:val="center"/>
                </w:tcPr>
                <w:p w14:paraId="20565A20">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899" w:type="pct"/>
                  <w:shd w:val="clear" w:color="auto" w:fill="auto"/>
                  <w:vAlign w:val="center"/>
                </w:tcPr>
                <w:p w14:paraId="3A993D65">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14:paraId="263CA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581" w:type="pct"/>
                  <w:vMerge w:val="continue"/>
                  <w:vAlign w:val="center"/>
                </w:tcPr>
                <w:p w14:paraId="4959AA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eastAsia="zh-CN"/>
                    </w:rPr>
                  </w:pPr>
                </w:p>
              </w:tc>
              <w:tc>
                <w:tcPr>
                  <w:tcW w:w="819" w:type="pct"/>
                  <w:shd w:val="clear" w:color="auto" w:fill="auto"/>
                  <w:vAlign w:val="center"/>
                </w:tcPr>
                <w:p w14:paraId="0979D7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eastAsia="zh-CN"/>
                    </w:rPr>
                    <w:t>实测浓度</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76" w:type="pct"/>
                  <w:shd w:val="clear" w:color="auto" w:fill="auto"/>
                  <w:vAlign w:val="center"/>
                </w:tcPr>
                <w:p w14:paraId="32AC17A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63</w:t>
                  </w:r>
                </w:p>
              </w:tc>
              <w:tc>
                <w:tcPr>
                  <w:tcW w:w="678" w:type="pct"/>
                  <w:shd w:val="clear" w:color="auto" w:fill="auto"/>
                  <w:vAlign w:val="center"/>
                </w:tcPr>
                <w:p w14:paraId="12AF397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78</w:t>
                  </w:r>
                </w:p>
              </w:tc>
              <w:tc>
                <w:tcPr>
                  <w:tcW w:w="699" w:type="pct"/>
                  <w:shd w:val="clear" w:color="auto" w:fill="auto"/>
                  <w:vAlign w:val="center"/>
                </w:tcPr>
                <w:p w14:paraId="05C5370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43</w:t>
                  </w:r>
                </w:p>
              </w:tc>
              <w:tc>
                <w:tcPr>
                  <w:tcW w:w="643" w:type="pct"/>
                  <w:shd w:val="clear" w:color="auto" w:fill="auto"/>
                  <w:vAlign w:val="center"/>
                </w:tcPr>
                <w:p w14:paraId="64903F49">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120</w:t>
                  </w:r>
                </w:p>
              </w:tc>
              <w:tc>
                <w:tcPr>
                  <w:tcW w:w="899" w:type="pct"/>
                  <w:shd w:val="clear" w:color="auto" w:fill="auto"/>
                  <w:vAlign w:val="center"/>
                </w:tcPr>
                <w:p w14:paraId="3A0AAD4A">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达标</w:t>
                  </w:r>
                </w:p>
              </w:tc>
            </w:tr>
          </w:tbl>
          <w:p w14:paraId="15804AF3">
            <w:pPr>
              <w:widowControl w:val="0"/>
              <w:bidi w:val="0"/>
              <w:rPr>
                <w:rFonts w:hint="default"/>
                <w:lang w:val="en-US" w:eastAsia="zh-CN"/>
              </w:rPr>
            </w:pPr>
            <w:r>
              <w:rPr>
                <w:rFonts w:hint="eastAsia"/>
                <w:lang w:val="en-US" w:eastAsia="zh-CN"/>
              </w:rPr>
              <w:t>上表</w:t>
            </w:r>
            <w:r>
              <w:rPr>
                <w:rFonts w:hint="default"/>
                <w:lang w:val="en-US" w:eastAsia="zh-CN"/>
              </w:rPr>
              <w:t>监测结果表明：验收监测期间，</w:t>
            </w:r>
            <w:r>
              <w:rPr>
                <w:rFonts w:hint="eastAsia"/>
                <w:lang w:val="en-US" w:eastAsia="zh-CN"/>
              </w:rPr>
              <w:t>DA006</w:t>
            </w:r>
            <w:r>
              <w:rPr>
                <w:rFonts w:hint="default"/>
                <w:lang w:val="en-US" w:eastAsia="zh-CN"/>
              </w:rPr>
              <w:t>废气处理设施出口颗粒物排放浓度最大值</w:t>
            </w:r>
            <w:r>
              <w:rPr>
                <w:rFonts w:hint="eastAsia"/>
                <w:lang w:val="en-US" w:eastAsia="zh-CN"/>
              </w:rPr>
              <w:t>为78mg/m³，最大排放速率为0.2704kg/h，均</w:t>
            </w:r>
            <w:r>
              <w:rPr>
                <w:rFonts w:hint="default"/>
                <w:lang w:val="en-US" w:eastAsia="zh-CN"/>
              </w:rPr>
              <w:t>满足《大气污染物综合排放标准》（GB16297-1996）中表2新污染源大气污染物排放限值二级要求中相关限值要求。</w:t>
            </w:r>
          </w:p>
          <w:p w14:paraId="7E5A85BC">
            <w:pPr>
              <w:widowControl w:val="0"/>
              <w:bidi w:val="0"/>
              <w:rPr>
                <w:rFonts w:hint="eastAsia"/>
                <w:lang w:val="en-US" w:eastAsia="zh-CN"/>
              </w:rPr>
            </w:pPr>
            <w:r>
              <w:rPr>
                <w:rFonts w:hint="eastAsia"/>
                <w:lang w:val="en-US" w:eastAsia="zh-CN"/>
              </w:rPr>
              <w:t>2.2</w:t>
            </w:r>
            <w:r>
              <w:rPr>
                <w:rFonts w:hint="default"/>
                <w:lang w:val="en-US" w:eastAsia="zh-CN"/>
              </w:rPr>
              <w:t>、</w:t>
            </w:r>
            <w:r>
              <w:rPr>
                <w:rFonts w:hint="eastAsia"/>
                <w:lang w:val="en-US" w:eastAsia="zh-CN"/>
              </w:rPr>
              <w:t>无组织废气</w:t>
            </w:r>
          </w:p>
          <w:p w14:paraId="1CCB359C">
            <w:pPr>
              <w:widowControl w:val="0"/>
              <w:ind w:left="0" w:leftChars="0" w:firstLine="0" w:firstLineChars="0"/>
              <w:jc w:val="center"/>
              <w:rPr>
                <w:rFonts w:hint="default" w:ascii="黑体" w:hAnsi="黑体" w:eastAsia="黑体" w:cs="黑体"/>
                <w:vertAlign w:val="baseline"/>
                <w:lang w:val="en-US" w:eastAsia="zh-CN"/>
              </w:rPr>
            </w:pPr>
            <w:r>
              <w:rPr>
                <w:rFonts w:hint="eastAsia" w:ascii="黑体" w:hAnsi="黑体" w:eastAsia="黑体" w:cs="黑体"/>
                <w:vertAlign w:val="baseline"/>
                <w:lang w:val="en-US" w:eastAsia="zh-CN"/>
              </w:rPr>
              <w:t>表7-8     无组织废气监测结果一览表</w:t>
            </w:r>
          </w:p>
          <w:tbl>
            <w:tblPr>
              <w:tblStyle w:val="12"/>
              <w:tblW w:w="91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83"/>
              <w:gridCol w:w="1242"/>
              <w:gridCol w:w="1242"/>
              <w:gridCol w:w="1242"/>
              <w:gridCol w:w="1377"/>
              <w:gridCol w:w="1377"/>
              <w:gridCol w:w="1396"/>
            </w:tblGrid>
            <w:tr w14:paraId="21BBA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3" w:hRule="atLeast"/>
                <w:tblHeader/>
                <w:jc w:val="center"/>
              </w:trPr>
              <w:tc>
                <w:tcPr>
                  <w:tcW w:w="700" w:type="pct"/>
                  <w:vMerge w:val="restart"/>
                  <w:noWrap w:val="0"/>
                  <w:vAlign w:val="center"/>
                </w:tcPr>
                <w:p w14:paraId="164D09B8">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eastAsia="zh-CN"/>
                    </w:rPr>
                    <w:t>检测</w:t>
                  </w:r>
                  <w:r>
                    <w:rPr>
                      <w:rFonts w:hint="default" w:ascii="Times New Roman" w:hAnsi="Times New Roman" w:eastAsia="宋体" w:cs="Times New Roman"/>
                      <w:bCs/>
                      <w:color w:val="auto"/>
                      <w:sz w:val="21"/>
                      <w:szCs w:val="21"/>
                      <w:highlight w:val="none"/>
                    </w:rPr>
                    <w:t>日期</w:t>
                  </w:r>
                </w:p>
              </w:tc>
              <w:tc>
                <w:tcPr>
                  <w:tcW w:w="4299" w:type="pct"/>
                  <w:gridSpan w:val="6"/>
                  <w:noWrap w:val="0"/>
                  <w:vAlign w:val="center"/>
                </w:tcPr>
                <w:p w14:paraId="19C338A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无组织废气排放</w:t>
                  </w:r>
                  <w:r>
                    <w:rPr>
                      <w:rFonts w:hint="default" w:ascii="Times New Roman" w:hAnsi="Times New Roman" w:eastAsia="宋体" w:cs="Times New Roman"/>
                      <w:bCs/>
                      <w:color w:val="auto"/>
                      <w:sz w:val="21"/>
                      <w:szCs w:val="21"/>
                      <w:highlight w:val="none"/>
                      <w:lang w:eastAsia="zh-CN"/>
                    </w:rPr>
                    <w:t>检测</w:t>
                  </w:r>
                  <w:r>
                    <w:rPr>
                      <w:rFonts w:hint="default" w:ascii="Times New Roman" w:hAnsi="Times New Roman" w:eastAsia="宋体" w:cs="Times New Roman"/>
                      <w:bCs/>
                      <w:color w:val="auto"/>
                      <w:sz w:val="21"/>
                      <w:szCs w:val="21"/>
                      <w:highlight w:val="none"/>
                    </w:rPr>
                    <w:t>结果（单位：mg/m</w:t>
                  </w:r>
                  <w:r>
                    <w:rPr>
                      <w:rFonts w:hint="default" w:ascii="Times New Roman" w:hAnsi="Times New Roman" w:eastAsia="宋体" w:cs="Times New Roman"/>
                      <w:bCs/>
                      <w:color w:val="auto"/>
                      <w:sz w:val="21"/>
                      <w:szCs w:val="21"/>
                      <w:highlight w:val="none"/>
                      <w:vertAlign w:val="superscript"/>
                    </w:rPr>
                    <w:t>3</w:t>
                  </w:r>
                  <w:r>
                    <w:rPr>
                      <w:rFonts w:hint="default" w:ascii="Times New Roman" w:hAnsi="Times New Roman" w:eastAsia="宋体" w:cs="Times New Roman"/>
                      <w:bCs/>
                      <w:color w:val="auto"/>
                      <w:sz w:val="21"/>
                      <w:szCs w:val="21"/>
                      <w:highlight w:val="none"/>
                    </w:rPr>
                    <w:t>）</w:t>
                  </w:r>
                </w:p>
              </w:tc>
            </w:tr>
            <w:tr w14:paraId="47E9F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3" w:hRule="atLeast"/>
                <w:tblHeader/>
                <w:jc w:val="center"/>
              </w:trPr>
              <w:tc>
                <w:tcPr>
                  <w:tcW w:w="700" w:type="pct"/>
                  <w:vMerge w:val="continue"/>
                  <w:noWrap w:val="0"/>
                  <w:vAlign w:val="center"/>
                </w:tcPr>
                <w:p w14:paraId="71483030">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restart"/>
                  <w:noWrap w:val="0"/>
                  <w:vAlign w:val="center"/>
                </w:tcPr>
                <w:p w14:paraId="66ECA4EE">
                  <w:pPr>
                    <w:spacing w:line="240" w:lineRule="auto"/>
                    <w:ind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检测</w:t>
                  </w:r>
                  <w:r>
                    <w:rPr>
                      <w:rFonts w:hint="default" w:ascii="Times New Roman" w:hAnsi="Times New Roman" w:eastAsia="宋体" w:cs="Times New Roman"/>
                      <w:bCs/>
                      <w:color w:val="auto"/>
                      <w:sz w:val="21"/>
                      <w:szCs w:val="21"/>
                      <w:highlight w:val="none"/>
                    </w:rPr>
                    <w:t>位置</w:t>
                  </w:r>
                </w:p>
              </w:tc>
              <w:tc>
                <w:tcPr>
                  <w:tcW w:w="678" w:type="pct"/>
                  <w:vMerge w:val="restart"/>
                  <w:noWrap w:val="0"/>
                  <w:vAlign w:val="center"/>
                </w:tcPr>
                <w:p w14:paraId="3261CD8B">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检测项目</w:t>
                  </w:r>
                </w:p>
              </w:tc>
              <w:tc>
                <w:tcPr>
                  <w:tcW w:w="678" w:type="pct"/>
                  <w:vMerge w:val="restart"/>
                  <w:noWrap w:val="0"/>
                  <w:vAlign w:val="center"/>
                </w:tcPr>
                <w:p w14:paraId="044CA856">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检测</w:t>
                  </w:r>
                  <w:r>
                    <w:rPr>
                      <w:rFonts w:hint="default" w:ascii="Times New Roman" w:hAnsi="Times New Roman" w:eastAsia="宋体" w:cs="Times New Roman"/>
                      <w:bCs/>
                      <w:color w:val="auto"/>
                      <w:sz w:val="21"/>
                      <w:szCs w:val="21"/>
                      <w:highlight w:val="none"/>
                    </w:rPr>
                    <w:t>点位</w:t>
                  </w:r>
                </w:p>
              </w:tc>
              <w:tc>
                <w:tcPr>
                  <w:tcW w:w="2265" w:type="pct"/>
                  <w:gridSpan w:val="3"/>
                  <w:noWrap w:val="0"/>
                  <w:vAlign w:val="center"/>
                </w:tcPr>
                <w:p w14:paraId="7E6F3349">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eastAsia="zh-CN"/>
                    </w:rPr>
                    <w:t>检测</w:t>
                  </w:r>
                  <w:r>
                    <w:rPr>
                      <w:rFonts w:hint="default" w:ascii="Times New Roman" w:hAnsi="Times New Roman" w:eastAsia="宋体" w:cs="Times New Roman"/>
                      <w:bCs/>
                      <w:color w:val="auto"/>
                      <w:sz w:val="21"/>
                      <w:szCs w:val="21"/>
                      <w:highlight w:val="none"/>
                      <w:lang w:val="en-US" w:eastAsia="zh-CN"/>
                    </w:rPr>
                    <w:t>项目</w:t>
                  </w:r>
                </w:p>
              </w:tc>
            </w:tr>
            <w:tr w14:paraId="4851A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3" w:hRule="atLeast"/>
                <w:tblHeader/>
                <w:jc w:val="center"/>
              </w:trPr>
              <w:tc>
                <w:tcPr>
                  <w:tcW w:w="700" w:type="pct"/>
                  <w:vMerge w:val="continue"/>
                  <w:noWrap w:val="0"/>
                  <w:vAlign w:val="center"/>
                </w:tcPr>
                <w:p w14:paraId="1062A74A">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47C82BF3">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76A6FE25">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0C68C21A">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751" w:type="pct"/>
                  <w:noWrap w:val="0"/>
                  <w:vAlign w:val="center"/>
                </w:tcPr>
                <w:p w14:paraId="16E16FA8">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第一次</w:t>
                  </w:r>
                </w:p>
              </w:tc>
              <w:tc>
                <w:tcPr>
                  <w:tcW w:w="751" w:type="pct"/>
                  <w:noWrap w:val="0"/>
                  <w:vAlign w:val="center"/>
                </w:tcPr>
                <w:p w14:paraId="5DD29A45">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第二次</w:t>
                  </w:r>
                </w:p>
              </w:tc>
              <w:tc>
                <w:tcPr>
                  <w:tcW w:w="762" w:type="pct"/>
                  <w:noWrap w:val="0"/>
                  <w:vAlign w:val="center"/>
                </w:tcPr>
                <w:p w14:paraId="48CF39B0">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第三次</w:t>
                  </w:r>
                </w:p>
              </w:tc>
            </w:tr>
            <w:tr w14:paraId="76E12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43" w:hRule="atLeast"/>
                <w:jc w:val="center"/>
              </w:trPr>
              <w:tc>
                <w:tcPr>
                  <w:tcW w:w="700" w:type="pct"/>
                  <w:vMerge w:val="restart"/>
                  <w:noWrap w:val="0"/>
                  <w:vAlign w:val="center"/>
                </w:tcPr>
                <w:p w14:paraId="33CD481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2026.1.28</w:t>
                  </w:r>
                </w:p>
              </w:tc>
              <w:tc>
                <w:tcPr>
                  <w:tcW w:w="678" w:type="pct"/>
                  <w:vMerge w:val="restart"/>
                  <w:noWrap w:val="0"/>
                  <w:vAlign w:val="center"/>
                </w:tcPr>
                <w:p w14:paraId="17721EFA">
                  <w:pPr>
                    <w:spacing w:line="240" w:lineRule="auto"/>
                    <w:ind w:firstLine="0" w:firstLine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厂界</w:t>
                  </w:r>
                  <w:r>
                    <w:rPr>
                      <w:rFonts w:hint="eastAsia" w:ascii="Times New Roman" w:hAnsi="Times New Roman" w:eastAsia="宋体" w:cs="Times New Roman"/>
                      <w:color w:val="auto"/>
                      <w:sz w:val="21"/>
                      <w:szCs w:val="21"/>
                      <w:highlight w:val="none"/>
                      <w:lang w:val="en-US" w:eastAsia="zh-CN"/>
                    </w:rPr>
                    <w:t>四周</w:t>
                  </w:r>
                </w:p>
              </w:tc>
              <w:tc>
                <w:tcPr>
                  <w:tcW w:w="678" w:type="pct"/>
                  <w:vMerge w:val="restart"/>
                  <w:shd w:val="clear" w:color="auto" w:fill="auto"/>
                  <w:noWrap w:val="0"/>
                  <w:vAlign w:val="center"/>
                </w:tcPr>
                <w:p w14:paraId="53E39D27">
                  <w:pPr>
                    <w:pStyle w:val="16"/>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总悬浮</w:t>
                  </w:r>
                </w:p>
                <w:p w14:paraId="1A467920">
                  <w:pPr>
                    <w:pStyle w:val="16"/>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678" w:type="pct"/>
                  <w:noWrap w:val="0"/>
                  <w:vAlign w:val="center"/>
                </w:tcPr>
                <w:p w14:paraId="2C346397">
                  <w:pPr>
                    <w:snapToGrid w:val="0"/>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bCs/>
                      <w:color w:val="auto"/>
                      <w:sz w:val="21"/>
                      <w:szCs w:val="21"/>
                      <w:highlight w:val="none"/>
                    </w:rPr>
                    <w:t>#</w:t>
                  </w:r>
                  <w:r>
                    <w:rPr>
                      <w:rFonts w:hint="eastAsia" w:ascii="Times New Roman" w:hAnsi="Times New Roman" w:eastAsia="宋体" w:cs="Times New Roman"/>
                      <w:bCs/>
                      <w:color w:val="auto"/>
                      <w:sz w:val="21"/>
                      <w:szCs w:val="21"/>
                      <w:highlight w:val="none"/>
                      <w:lang w:val="en-US" w:eastAsia="zh-CN"/>
                    </w:rPr>
                    <w:t>上</w:t>
                  </w:r>
                  <w:r>
                    <w:rPr>
                      <w:rFonts w:hint="default" w:ascii="Times New Roman" w:hAnsi="Times New Roman" w:eastAsia="宋体" w:cs="Times New Roman"/>
                      <w:bCs/>
                      <w:color w:val="auto"/>
                      <w:sz w:val="21"/>
                      <w:szCs w:val="21"/>
                      <w:highlight w:val="none"/>
                    </w:rPr>
                    <w:t>风向</w:t>
                  </w:r>
                </w:p>
              </w:tc>
              <w:tc>
                <w:tcPr>
                  <w:tcW w:w="751" w:type="pct"/>
                  <w:noWrap w:val="0"/>
                  <w:vAlign w:val="center"/>
                </w:tcPr>
                <w:p w14:paraId="5E46270E">
                  <w:pPr>
                    <w:widowControl/>
                    <w:spacing w:line="240" w:lineRule="auto"/>
                    <w:ind w:firstLine="0" w:firstLineChars="0"/>
                    <w:jc w:val="center"/>
                    <w:textAlignment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0.133</w:t>
                  </w:r>
                </w:p>
              </w:tc>
              <w:tc>
                <w:tcPr>
                  <w:tcW w:w="751" w:type="pct"/>
                  <w:noWrap w:val="0"/>
                  <w:vAlign w:val="center"/>
                </w:tcPr>
                <w:p w14:paraId="2FC2D39B">
                  <w:pPr>
                    <w:widowControl/>
                    <w:spacing w:line="240" w:lineRule="auto"/>
                    <w:ind w:firstLine="0" w:firstLineChars="0"/>
                    <w:jc w:val="center"/>
                    <w:textAlignment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0.110</w:t>
                  </w:r>
                </w:p>
              </w:tc>
              <w:tc>
                <w:tcPr>
                  <w:tcW w:w="762" w:type="pct"/>
                  <w:noWrap w:val="0"/>
                  <w:vAlign w:val="center"/>
                </w:tcPr>
                <w:p w14:paraId="6A371701">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0.133</w:t>
                  </w:r>
                </w:p>
              </w:tc>
            </w:tr>
            <w:tr w14:paraId="6609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43" w:hRule="atLeast"/>
                <w:jc w:val="center"/>
              </w:trPr>
              <w:tc>
                <w:tcPr>
                  <w:tcW w:w="700" w:type="pct"/>
                  <w:vMerge w:val="continue"/>
                  <w:noWrap w:val="0"/>
                  <w:vAlign w:val="center"/>
                </w:tcPr>
                <w:p w14:paraId="49E7C524">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3C38282F">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252D1A65">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noWrap w:val="0"/>
                  <w:vAlign w:val="center"/>
                </w:tcPr>
                <w:p w14:paraId="5EFF159C">
                  <w:pPr>
                    <w:snapToGrid w:val="0"/>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rPr>
                    <w:t>#下风向</w:t>
                  </w:r>
                </w:p>
              </w:tc>
              <w:tc>
                <w:tcPr>
                  <w:tcW w:w="751" w:type="pct"/>
                  <w:shd w:val="clear" w:color="auto" w:fill="auto"/>
                  <w:noWrap w:val="0"/>
                  <w:vAlign w:val="center"/>
                </w:tcPr>
                <w:p w14:paraId="3BE3D512">
                  <w:pPr>
                    <w:widowControl/>
                    <w:spacing w:line="240" w:lineRule="auto"/>
                    <w:ind w:firstLine="0" w:firstLineChars="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0.153</w:t>
                  </w:r>
                </w:p>
              </w:tc>
              <w:tc>
                <w:tcPr>
                  <w:tcW w:w="751" w:type="pct"/>
                  <w:shd w:val="clear" w:color="auto" w:fill="auto"/>
                  <w:noWrap w:val="0"/>
                  <w:vAlign w:val="center"/>
                </w:tcPr>
                <w:p w14:paraId="719F4746">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0.157</w:t>
                  </w:r>
                </w:p>
              </w:tc>
              <w:tc>
                <w:tcPr>
                  <w:tcW w:w="762" w:type="pct"/>
                  <w:noWrap w:val="0"/>
                  <w:vAlign w:val="center"/>
                </w:tcPr>
                <w:p w14:paraId="230E7205">
                  <w:pPr>
                    <w:widowControl/>
                    <w:spacing w:line="240" w:lineRule="auto"/>
                    <w:ind w:firstLine="0" w:firstLineChars="0"/>
                    <w:jc w:val="center"/>
                    <w:textAlignment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0.389</w:t>
                  </w:r>
                </w:p>
              </w:tc>
            </w:tr>
            <w:tr w14:paraId="04C69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43" w:hRule="atLeast"/>
                <w:jc w:val="center"/>
              </w:trPr>
              <w:tc>
                <w:tcPr>
                  <w:tcW w:w="700" w:type="pct"/>
                  <w:vMerge w:val="continue"/>
                  <w:noWrap w:val="0"/>
                  <w:vAlign w:val="center"/>
                </w:tcPr>
                <w:p w14:paraId="2E0B19E7">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4E311A8F">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shd w:val="clear" w:color="auto" w:fill="auto"/>
                  <w:noWrap w:val="0"/>
                  <w:vAlign w:val="center"/>
                </w:tcPr>
                <w:p w14:paraId="43E887C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p>
              </w:tc>
              <w:tc>
                <w:tcPr>
                  <w:tcW w:w="678" w:type="pct"/>
                  <w:noWrap w:val="0"/>
                  <w:vAlign w:val="center"/>
                </w:tcPr>
                <w:p w14:paraId="59E2FAA7">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3</w:t>
                  </w:r>
                  <w:r>
                    <w:rPr>
                      <w:rFonts w:hint="default" w:ascii="Times New Roman" w:hAnsi="Times New Roman" w:eastAsia="宋体" w:cs="Times New Roman"/>
                      <w:bCs/>
                      <w:color w:val="auto"/>
                      <w:sz w:val="21"/>
                      <w:szCs w:val="21"/>
                      <w:highlight w:val="none"/>
                    </w:rPr>
                    <w:t>#下风向</w:t>
                  </w:r>
                </w:p>
              </w:tc>
              <w:tc>
                <w:tcPr>
                  <w:tcW w:w="751" w:type="pct"/>
                  <w:shd w:val="clear" w:color="auto" w:fill="auto"/>
                  <w:noWrap w:val="0"/>
                  <w:vAlign w:val="center"/>
                </w:tcPr>
                <w:p w14:paraId="006AE95D">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0.158</w:t>
                  </w:r>
                </w:p>
              </w:tc>
              <w:tc>
                <w:tcPr>
                  <w:tcW w:w="751" w:type="pct"/>
                  <w:shd w:val="clear" w:color="auto" w:fill="auto"/>
                  <w:noWrap w:val="0"/>
                  <w:vAlign w:val="center"/>
                </w:tcPr>
                <w:p w14:paraId="2BE960C0">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0.167</w:t>
                  </w:r>
                </w:p>
              </w:tc>
              <w:tc>
                <w:tcPr>
                  <w:tcW w:w="762" w:type="pct"/>
                  <w:shd w:val="clear" w:color="auto" w:fill="auto"/>
                  <w:noWrap w:val="0"/>
                  <w:vAlign w:val="center"/>
                </w:tcPr>
                <w:p w14:paraId="3510CC67">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0.259</w:t>
                  </w:r>
                </w:p>
              </w:tc>
            </w:tr>
            <w:tr w14:paraId="5DB29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43" w:hRule="atLeast"/>
                <w:jc w:val="center"/>
              </w:trPr>
              <w:tc>
                <w:tcPr>
                  <w:tcW w:w="700" w:type="pct"/>
                  <w:vMerge w:val="continue"/>
                  <w:noWrap w:val="0"/>
                  <w:vAlign w:val="center"/>
                </w:tcPr>
                <w:p w14:paraId="79E212AB">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53E777F4">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6B351921">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noWrap w:val="0"/>
                  <w:vAlign w:val="center"/>
                </w:tcPr>
                <w:p w14:paraId="2D38F383">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4</w:t>
                  </w:r>
                  <w:r>
                    <w:rPr>
                      <w:rFonts w:hint="default" w:ascii="Times New Roman" w:hAnsi="Times New Roman" w:eastAsia="宋体" w:cs="Times New Roman"/>
                      <w:bCs/>
                      <w:color w:val="auto"/>
                      <w:sz w:val="21"/>
                      <w:szCs w:val="21"/>
                      <w:highlight w:val="none"/>
                    </w:rPr>
                    <w:t>#下风向</w:t>
                  </w:r>
                </w:p>
              </w:tc>
              <w:tc>
                <w:tcPr>
                  <w:tcW w:w="751" w:type="pct"/>
                  <w:shd w:val="clear" w:color="auto" w:fill="auto"/>
                  <w:noWrap w:val="0"/>
                  <w:vAlign w:val="center"/>
                </w:tcPr>
                <w:p w14:paraId="1CAC473F">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0.158</w:t>
                  </w:r>
                </w:p>
              </w:tc>
              <w:tc>
                <w:tcPr>
                  <w:tcW w:w="751" w:type="pct"/>
                  <w:shd w:val="clear" w:color="auto" w:fill="auto"/>
                  <w:noWrap w:val="0"/>
                  <w:vAlign w:val="center"/>
                </w:tcPr>
                <w:p w14:paraId="2F79202B">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0.133</w:t>
                  </w:r>
                </w:p>
              </w:tc>
              <w:tc>
                <w:tcPr>
                  <w:tcW w:w="762" w:type="pct"/>
                  <w:shd w:val="clear" w:color="auto" w:fill="auto"/>
                  <w:noWrap w:val="0"/>
                  <w:vAlign w:val="center"/>
                </w:tcPr>
                <w:p w14:paraId="73766297">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0.252</w:t>
                  </w:r>
                </w:p>
              </w:tc>
            </w:tr>
            <w:tr w14:paraId="361B6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27" w:hRule="atLeast"/>
                <w:jc w:val="center"/>
              </w:trPr>
              <w:tc>
                <w:tcPr>
                  <w:tcW w:w="700" w:type="pct"/>
                  <w:vMerge w:val="restart"/>
                  <w:noWrap w:val="0"/>
                  <w:vAlign w:val="center"/>
                </w:tcPr>
                <w:p w14:paraId="2653867A">
                  <w:pPr>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2026.1.29</w:t>
                  </w:r>
                </w:p>
              </w:tc>
              <w:tc>
                <w:tcPr>
                  <w:tcW w:w="678" w:type="pct"/>
                  <w:vMerge w:val="restart"/>
                  <w:noWrap w:val="0"/>
                  <w:vAlign w:val="center"/>
                </w:tcPr>
                <w:p w14:paraId="7C0FCC3A">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厂界</w:t>
                  </w:r>
                  <w:r>
                    <w:rPr>
                      <w:rFonts w:hint="eastAsia" w:ascii="Times New Roman" w:hAnsi="Times New Roman" w:eastAsia="宋体" w:cs="Times New Roman"/>
                      <w:color w:val="auto"/>
                      <w:sz w:val="21"/>
                      <w:szCs w:val="21"/>
                      <w:highlight w:val="none"/>
                      <w:lang w:val="en-US" w:eastAsia="zh-CN"/>
                    </w:rPr>
                    <w:t>四周</w:t>
                  </w:r>
                </w:p>
              </w:tc>
              <w:tc>
                <w:tcPr>
                  <w:tcW w:w="678" w:type="pct"/>
                  <w:vMerge w:val="restart"/>
                  <w:noWrap w:val="0"/>
                  <w:vAlign w:val="center"/>
                </w:tcPr>
                <w:p w14:paraId="19E1EF7F">
                  <w:pPr>
                    <w:pStyle w:val="16"/>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总悬浮</w:t>
                  </w:r>
                </w:p>
                <w:p w14:paraId="42E4BD2A">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color w:val="auto"/>
                      <w:sz w:val="21"/>
                      <w:szCs w:val="21"/>
                      <w:highlight w:val="none"/>
                      <w:lang w:val="en-US" w:eastAsia="zh-CN"/>
                    </w:rPr>
                    <w:t>颗粒物</w:t>
                  </w:r>
                </w:p>
              </w:tc>
              <w:tc>
                <w:tcPr>
                  <w:tcW w:w="678" w:type="pct"/>
                  <w:shd w:val="clear" w:color="auto" w:fill="auto"/>
                  <w:noWrap w:val="0"/>
                  <w:vAlign w:val="center"/>
                </w:tcPr>
                <w:p w14:paraId="141151C2">
                  <w:pPr>
                    <w:snapToGrid w:val="0"/>
                    <w:spacing w:line="240" w:lineRule="auto"/>
                    <w:ind w:firstLine="0" w:firstLineChars="0"/>
                    <w:jc w:val="center"/>
                    <w:rPr>
                      <w:rFonts w:hint="eastAsia"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bCs/>
                      <w:color w:val="auto"/>
                      <w:sz w:val="21"/>
                      <w:szCs w:val="21"/>
                      <w:highlight w:val="none"/>
                    </w:rPr>
                    <w:t>#</w:t>
                  </w:r>
                  <w:r>
                    <w:rPr>
                      <w:rFonts w:hint="eastAsia" w:ascii="Times New Roman" w:hAnsi="Times New Roman" w:eastAsia="宋体" w:cs="Times New Roman"/>
                      <w:bCs/>
                      <w:color w:val="auto"/>
                      <w:sz w:val="21"/>
                      <w:szCs w:val="21"/>
                      <w:highlight w:val="none"/>
                      <w:lang w:val="en-US" w:eastAsia="zh-CN"/>
                    </w:rPr>
                    <w:t>上</w:t>
                  </w:r>
                  <w:r>
                    <w:rPr>
                      <w:rFonts w:hint="default" w:ascii="Times New Roman" w:hAnsi="Times New Roman" w:eastAsia="宋体" w:cs="Times New Roman"/>
                      <w:bCs/>
                      <w:color w:val="auto"/>
                      <w:sz w:val="21"/>
                      <w:szCs w:val="21"/>
                      <w:highlight w:val="none"/>
                    </w:rPr>
                    <w:t>风向</w:t>
                  </w:r>
                </w:p>
              </w:tc>
              <w:tc>
                <w:tcPr>
                  <w:tcW w:w="751" w:type="pct"/>
                  <w:shd w:val="clear" w:color="auto" w:fill="auto"/>
                  <w:noWrap w:val="0"/>
                  <w:vAlign w:val="center"/>
                </w:tcPr>
                <w:p w14:paraId="17789A37">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0.257</w:t>
                  </w:r>
                </w:p>
              </w:tc>
              <w:tc>
                <w:tcPr>
                  <w:tcW w:w="751" w:type="pct"/>
                  <w:shd w:val="clear" w:color="auto" w:fill="auto"/>
                  <w:noWrap w:val="0"/>
                  <w:vAlign w:val="center"/>
                </w:tcPr>
                <w:p w14:paraId="1A49FEAC">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0.188</w:t>
                  </w:r>
                </w:p>
              </w:tc>
              <w:tc>
                <w:tcPr>
                  <w:tcW w:w="762" w:type="pct"/>
                  <w:shd w:val="clear" w:color="auto" w:fill="auto"/>
                  <w:noWrap w:val="0"/>
                  <w:vAlign w:val="center"/>
                </w:tcPr>
                <w:p w14:paraId="235A3575">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0.180</w:t>
                  </w:r>
                </w:p>
              </w:tc>
            </w:tr>
            <w:tr w14:paraId="488E4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27" w:hRule="atLeast"/>
                <w:jc w:val="center"/>
              </w:trPr>
              <w:tc>
                <w:tcPr>
                  <w:tcW w:w="700" w:type="pct"/>
                  <w:vMerge w:val="continue"/>
                  <w:noWrap w:val="0"/>
                  <w:vAlign w:val="center"/>
                </w:tcPr>
                <w:p w14:paraId="57B154C9">
                  <w:pPr>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c>
                <w:tcPr>
                  <w:tcW w:w="678" w:type="pct"/>
                  <w:vMerge w:val="continue"/>
                  <w:noWrap w:val="0"/>
                  <w:vAlign w:val="center"/>
                </w:tcPr>
                <w:p w14:paraId="59CF8208">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6E306D57">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shd w:val="clear" w:color="auto" w:fill="auto"/>
                  <w:noWrap w:val="0"/>
                  <w:vAlign w:val="center"/>
                </w:tcPr>
                <w:p w14:paraId="06D98CBD">
                  <w:pPr>
                    <w:snapToGrid w:val="0"/>
                    <w:spacing w:line="240" w:lineRule="auto"/>
                    <w:ind w:firstLine="0" w:firstLineChars="0"/>
                    <w:jc w:val="center"/>
                    <w:rPr>
                      <w:rFonts w:hint="eastAsia"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rPr>
                    <w:t>#下风向</w:t>
                  </w:r>
                </w:p>
              </w:tc>
              <w:tc>
                <w:tcPr>
                  <w:tcW w:w="751" w:type="pct"/>
                  <w:shd w:val="clear" w:color="auto" w:fill="auto"/>
                  <w:noWrap w:val="0"/>
                  <w:vAlign w:val="center"/>
                </w:tcPr>
                <w:p w14:paraId="5C5195A9">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0.394</w:t>
                  </w:r>
                </w:p>
              </w:tc>
              <w:tc>
                <w:tcPr>
                  <w:tcW w:w="751" w:type="pct"/>
                  <w:shd w:val="clear" w:color="auto" w:fill="auto"/>
                  <w:noWrap w:val="0"/>
                  <w:vAlign w:val="center"/>
                </w:tcPr>
                <w:p w14:paraId="74905C3C">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0.652</w:t>
                  </w:r>
                </w:p>
              </w:tc>
              <w:tc>
                <w:tcPr>
                  <w:tcW w:w="762" w:type="pct"/>
                  <w:shd w:val="clear" w:color="auto" w:fill="auto"/>
                  <w:noWrap w:val="0"/>
                  <w:vAlign w:val="center"/>
                </w:tcPr>
                <w:p w14:paraId="77D7A4E4">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0.244</w:t>
                  </w:r>
                </w:p>
              </w:tc>
            </w:tr>
            <w:tr w14:paraId="5EC9E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27" w:hRule="atLeast"/>
                <w:jc w:val="center"/>
              </w:trPr>
              <w:tc>
                <w:tcPr>
                  <w:tcW w:w="700" w:type="pct"/>
                  <w:vMerge w:val="continue"/>
                  <w:noWrap w:val="0"/>
                  <w:vAlign w:val="center"/>
                </w:tcPr>
                <w:p w14:paraId="3A79EC33">
                  <w:pPr>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c>
                <w:tcPr>
                  <w:tcW w:w="678" w:type="pct"/>
                  <w:vMerge w:val="continue"/>
                  <w:noWrap w:val="0"/>
                  <w:vAlign w:val="center"/>
                </w:tcPr>
                <w:p w14:paraId="16E6C7E5">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6CD1FCD7">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shd w:val="clear" w:color="auto" w:fill="auto"/>
                  <w:noWrap w:val="0"/>
                  <w:vAlign w:val="center"/>
                </w:tcPr>
                <w:p w14:paraId="0DEBF018">
                  <w:pPr>
                    <w:spacing w:line="240" w:lineRule="auto"/>
                    <w:ind w:firstLine="0" w:firstLineChars="0"/>
                    <w:jc w:val="center"/>
                    <w:rPr>
                      <w:rFonts w:hint="eastAsia"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3</w:t>
                  </w:r>
                  <w:r>
                    <w:rPr>
                      <w:rFonts w:hint="default" w:ascii="Times New Roman" w:hAnsi="Times New Roman" w:eastAsia="宋体" w:cs="Times New Roman"/>
                      <w:bCs/>
                      <w:color w:val="auto"/>
                      <w:sz w:val="21"/>
                      <w:szCs w:val="21"/>
                      <w:highlight w:val="none"/>
                    </w:rPr>
                    <w:t>#下风向</w:t>
                  </w:r>
                </w:p>
              </w:tc>
              <w:tc>
                <w:tcPr>
                  <w:tcW w:w="751" w:type="pct"/>
                  <w:shd w:val="clear" w:color="auto" w:fill="auto"/>
                  <w:noWrap w:val="0"/>
                  <w:vAlign w:val="center"/>
                </w:tcPr>
                <w:p w14:paraId="0AC0098D">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0.370</w:t>
                  </w:r>
                </w:p>
              </w:tc>
              <w:tc>
                <w:tcPr>
                  <w:tcW w:w="751" w:type="pct"/>
                  <w:shd w:val="clear" w:color="auto" w:fill="auto"/>
                  <w:noWrap w:val="0"/>
                  <w:vAlign w:val="center"/>
                </w:tcPr>
                <w:p w14:paraId="674904C9">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0.539</w:t>
                  </w:r>
                </w:p>
              </w:tc>
              <w:tc>
                <w:tcPr>
                  <w:tcW w:w="762" w:type="pct"/>
                  <w:shd w:val="clear" w:color="auto" w:fill="auto"/>
                  <w:noWrap w:val="0"/>
                  <w:vAlign w:val="center"/>
                </w:tcPr>
                <w:p w14:paraId="4751E2AC">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0.290</w:t>
                  </w:r>
                </w:p>
              </w:tc>
            </w:tr>
            <w:tr w14:paraId="73032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37" w:hRule="atLeast"/>
                <w:jc w:val="center"/>
              </w:trPr>
              <w:tc>
                <w:tcPr>
                  <w:tcW w:w="700" w:type="pct"/>
                  <w:vMerge w:val="continue"/>
                  <w:noWrap w:val="0"/>
                  <w:vAlign w:val="center"/>
                </w:tcPr>
                <w:p w14:paraId="3B2D1E7B">
                  <w:pPr>
                    <w:spacing w:line="240" w:lineRule="auto"/>
                    <w:ind w:firstLine="0" w:firstLineChars="0"/>
                    <w:jc w:val="center"/>
                    <w:rPr>
                      <w:rFonts w:hint="eastAsia" w:ascii="Times New Roman" w:hAnsi="Times New Roman" w:cs="Times New Roman"/>
                      <w:color w:val="auto"/>
                      <w:sz w:val="21"/>
                      <w:szCs w:val="21"/>
                      <w:highlight w:val="none"/>
                      <w:vertAlign w:val="baseline"/>
                      <w:lang w:val="en-US" w:eastAsia="zh-CN"/>
                    </w:rPr>
                  </w:pPr>
                </w:p>
              </w:tc>
              <w:tc>
                <w:tcPr>
                  <w:tcW w:w="678" w:type="pct"/>
                  <w:vMerge w:val="continue"/>
                  <w:noWrap w:val="0"/>
                  <w:vAlign w:val="center"/>
                </w:tcPr>
                <w:p w14:paraId="014F86E5">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vMerge w:val="continue"/>
                  <w:noWrap w:val="0"/>
                  <w:vAlign w:val="center"/>
                </w:tcPr>
                <w:p w14:paraId="37537104">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678" w:type="pct"/>
                  <w:shd w:val="clear" w:color="auto" w:fill="auto"/>
                  <w:noWrap w:val="0"/>
                  <w:vAlign w:val="center"/>
                </w:tcPr>
                <w:p w14:paraId="654E7BAD">
                  <w:pPr>
                    <w:spacing w:line="240" w:lineRule="auto"/>
                    <w:ind w:firstLine="0" w:firstLine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4</w:t>
                  </w:r>
                  <w:r>
                    <w:rPr>
                      <w:rFonts w:hint="default" w:ascii="Times New Roman" w:hAnsi="Times New Roman" w:eastAsia="宋体" w:cs="Times New Roman"/>
                      <w:bCs/>
                      <w:color w:val="auto"/>
                      <w:sz w:val="21"/>
                      <w:szCs w:val="21"/>
                      <w:highlight w:val="none"/>
                    </w:rPr>
                    <w:t>#下风向</w:t>
                  </w:r>
                </w:p>
              </w:tc>
              <w:tc>
                <w:tcPr>
                  <w:tcW w:w="751" w:type="pct"/>
                  <w:shd w:val="clear" w:color="auto" w:fill="auto"/>
                  <w:noWrap w:val="0"/>
                  <w:vAlign w:val="center"/>
                </w:tcPr>
                <w:p w14:paraId="252ADA40">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0.317</w:t>
                  </w:r>
                </w:p>
              </w:tc>
              <w:tc>
                <w:tcPr>
                  <w:tcW w:w="751" w:type="pct"/>
                  <w:shd w:val="clear" w:color="auto" w:fill="auto"/>
                  <w:noWrap w:val="0"/>
                  <w:vAlign w:val="center"/>
                </w:tcPr>
                <w:p w14:paraId="4FA97EBC">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0.445</w:t>
                  </w:r>
                </w:p>
              </w:tc>
              <w:tc>
                <w:tcPr>
                  <w:tcW w:w="762" w:type="pct"/>
                  <w:shd w:val="clear" w:color="auto" w:fill="auto"/>
                  <w:noWrap w:val="0"/>
                  <w:vAlign w:val="center"/>
                </w:tcPr>
                <w:p w14:paraId="36C57985">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0.269</w:t>
                  </w:r>
                </w:p>
              </w:tc>
            </w:tr>
          </w:tbl>
          <w:p w14:paraId="7E33B807">
            <w:pPr>
              <w:widowControl w:val="0"/>
              <w:bidi w:val="0"/>
              <w:rPr>
                <w:rFonts w:hint="default"/>
                <w:lang w:val="en-US" w:eastAsia="zh-CN"/>
              </w:rPr>
            </w:pPr>
            <w:r>
              <w:rPr>
                <w:rFonts w:hint="eastAsia"/>
                <w:lang w:val="en-US" w:eastAsia="zh-CN"/>
              </w:rPr>
              <w:t>监测结果表明：验收监测期间，下风向无组织颗粒物浓度最大值均满足《大气污染物综合排放标准》（GB16297-1996）中标准限值。</w:t>
            </w:r>
          </w:p>
          <w:p w14:paraId="45276F2F">
            <w:pPr>
              <w:widowControl w:val="0"/>
              <w:bidi w:val="0"/>
              <w:rPr>
                <w:rFonts w:hint="eastAsia"/>
                <w:lang w:val="en-US" w:eastAsia="zh-CN"/>
              </w:rPr>
            </w:pPr>
            <w:r>
              <w:rPr>
                <w:rFonts w:hint="eastAsia"/>
                <w:lang w:val="en-US" w:eastAsia="zh-CN"/>
              </w:rPr>
              <w:t>2.3、噪声</w:t>
            </w:r>
          </w:p>
          <w:p w14:paraId="0EF68BE1">
            <w:pPr>
              <w:widowControl w:val="0"/>
              <w:ind w:left="0" w:leftChars="0" w:firstLine="0" w:firstLineChars="0"/>
              <w:jc w:val="center"/>
              <w:rPr>
                <w:rFonts w:hint="eastAsia" w:ascii="黑体" w:hAnsi="黑体" w:eastAsia="黑体" w:cs="黑体"/>
                <w:vertAlign w:val="baseline"/>
                <w:lang w:val="en-US" w:eastAsia="zh-CN"/>
              </w:rPr>
            </w:pPr>
            <w:r>
              <w:rPr>
                <w:rFonts w:hint="eastAsia" w:ascii="黑体" w:hAnsi="黑体" w:eastAsia="黑体" w:cs="黑体"/>
                <w:vertAlign w:val="baseline"/>
                <w:lang w:val="en-US" w:eastAsia="zh-CN"/>
              </w:rPr>
              <w:t>表7-9   噪声验收监测结果一览表</w:t>
            </w:r>
          </w:p>
          <w:tbl>
            <w:tblPr>
              <w:tblStyle w:val="12"/>
              <w:tblW w:w="50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9"/>
              <w:gridCol w:w="1515"/>
              <w:gridCol w:w="1515"/>
              <w:gridCol w:w="1515"/>
              <w:gridCol w:w="1515"/>
              <w:gridCol w:w="1524"/>
            </w:tblGrid>
            <w:tr w14:paraId="6CD62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blHeader/>
                <w:jc w:val="center"/>
              </w:trPr>
              <w:tc>
                <w:tcPr>
                  <w:tcW w:w="1663" w:type="pct"/>
                  <w:gridSpan w:val="2"/>
                  <w:vAlign w:val="center"/>
                </w:tcPr>
                <w:p w14:paraId="346F08D8">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检</w:t>
                  </w:r>
                  <w:r>
                    <w:rPr>
                      <w:rFonts w:hint="default" w:ascii="Times New Roman" w:hAnsi="Times New Roman" w:eastAsia="宋体" w:cs="Times New Roman"/>
                      <w:b/>
                      <w:bCs/>
                      <w:color w:val="auto"/>
                      <w:sz w:val="21"/>
                      <w:szCs w:val="21"/>
                      <w:highlight w:val="none"/>
                    </w:rPr>
                    <w:t>测类别</w:t>
                  </w:r>
                </w:p>
              </w:tc>
              <w:tc>
                <w:tcPr>
                  <w:tcW w:w="3336" w:type="pct"/>
                  <w:gridSpan w:val="4"/>
                  <w:vAlign w:val="center"/>
                </w:tcPr>
                <w:p w14:paraId="38291DB7">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rPr>
                    <w:t>工业企业厂界环境噪声</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val="en-US" w:eastAsia="zh-CN"/>
                    </w:rPr>
                    <w:t>单位：</w:t>
                  </w:r>
                  <w:r>
                    <w:rPr>
                      <w:rFonts w:hint="default" w:ascii="Times New Roman" w:hAnsi="Times New Roman" w:eastAsia="宋体" w:cs="Times New Roman"/>
                      <w:b/>
                      <w:bCs/>
                      <w:color w:val="auto"/>
                      <w:sz w:val="21"/>
                      <w:szCs w:val="21"/>
                      <w:highlight w:val="none"/>
                    </w:rPr>
                    <w:t>dB(A)）</w:t>
                  </w:r>
                </w:p>
              </w:tc>
            </w:tr>
            <w:tr w14:paraId="33D6C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blHeader/>
                <w:jc w:val="center"/>
              </w:trPr>
              <w:tc>
                <w:tcPr>
                  <w:tcW w:w="830" w:type="pct"/>
                  <w:vAlign w:val="center"/>
                </w:tcPr>
                <w:p w14:paraId="208355CB">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检测日期</w:t>
                  </w:r>
                </w:p>
              </w:tc>
              <w:tc>
                <w:tcPr>
                  <w:tcW w:w="833" w:type="pct"/>
                  <w:vAlign w:val="center"/>
                </w:tcPr>
                <w:p w14:paraId="7230F512">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测点编号</w:t>
                  </w:r>
                </w:p>
              </w:tc>
              <w:tc>
                <w:tcPr>
                  <w:tcW w:w="833" w:type="pct"/>
                  <w:vAlign w:val="center"/>
                </w:tcPr>
                <w:p w14:paraId="497D85C5">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测点位置</w:t>
                  </w:r>
                </w:p>
              </w:tc>
              <w:tc>
                <w:tcPr>
                  <w:tcW w:w="833" w:type="pct"/>
                  <w:vAlign w:val="center"/>
                </w:tcPr>
                <w:p w14:paraId="0339D584">
                  <w:pPr>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昼间L</w:t>
                  </w:r>
                  <w:r>
                    <w:rPr>
                      <w:rFonts w:hint="default" w:ascii="Times New Roman" w:hAnsi="Times New Roman" w:eastAsia="宋体" w:cs="Times New Roman"/>
                      <w:b/>
                      <w:bCs/>
                      <w:color w:val="auto"/>
                      <w:sz w:val="21"/>
                      <w:szCs w:val="21"/>
                      <w:highlight w:val="none"/>
                      <w:vertAlign w:val="subscript"/>
                    </w:rPr>
                    <w:t>eq</w:t>
                  </w:r>
                </w:p>
              </w:tc>
              <w:tc>
                <w:tcPr>
                  <w:tcW w:w="833" w:type="pct"/>
                  <w:vAlign w:val="center"/>
                </w:tcPr>
                <w:p w14:paraId="7759A21D">
                  <w:pPr>
                    <w:spacing w:line="240" w:lineRule="auto"/>
                    <w:ind w:firstLine="0"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夜间</w:t>
                  </w:r>
                  <w:r>
                    <w:rPr>
                      <w:rFonts w:hint="default" w:ascii="Times New Roman" w:hAnsi="Times New Roman" w:eastAsia="宋体" w:cs="Times New Roman"/>
                      <w:b/>
                      <w:bCs/>
                      <w:color w:val="auto"/>
                      <w:sz w:val="21"/>
                      <w:szCs w:val="21"/>
                      <w:highlight w:val="none"/>
                    </w:rPr>
                    <w:t>L</w:t>
                  </w:r>
                  <w:r>
                    <w:rPr>
                      <w:rFonts w:hint="default" w:ascii="Times New Roman" w:hAnsi="Times New Roman" w:eastAsia="宋体" w:cs="Times New Roman"/>
                      <w:b/>
                      <w:bCs/>
                      <w:color w:val="auto"/>
                      <w:sz w:val="21"/>
                      <w:szCs w:val="21"/>
                      <w:highlight w:val="none"/>
                      <w:vertAlign w:val="subscript"/>
                    </w:rPr>
                    <w:t>eq</w:t>
                  </w:r>
                </w:p>
              </w:tc>
              <w:tc>
                <w:tcPr>
                  <w:tcW w:w="836" w:type="pct"/>
                  <w:vAlign w:val="center"/>
                </w:tcPr>
                <w:p w14:paraId="2D1B09E4">
                  <w:pPr>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主要声源</w:t>
                  </w:r>
                </w:p>
              </w:tc>
            </w:tr>
            <w:tr w14:paraId="1E76B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30" w:type="pct"/>
                  <w:vMerge w:val="restart"/>
                  <w:vAlign w:val="center"/>
                </w:tcPr>
                <w:p w14:paraId="08B7C11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2026.1.28</w:t>
                  </w:r>
                </w:p>
              </w:tc>
              <w:tc>
                <w:tcPr>
                  <w:tcW w:w="833" w:type="pct"/>
                  <w:vAlign w:val="center"/>
                </w:tcPr>
                <w:p w14:paraId="016C364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ZS1</w:t>
                  </w:r>
                </w:p>
              </w:tc>
              <w:tc>
                <w:tcPr>
                  <w:tcW w:w="833" w:type="pct"/>
                  <w:vAlign w:val="center"/>
                </w:tcPr>
                <w:p w14:paraId="1BF8B48C">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厂界</w:t>
                  </w:r>
                  <w:r>
                    <w:rPr>
                      <w:rFonts w:hint="eastAsia" w:ascii="Times New Roman" w:hAnsi="Times New Roman" w:cs="Times New Roman"/>
                      <w:color w:val="auto"/>
                      <w:szCs w:val="21"/>
                      <w:highlight w:val="none"/>
                      <w:lang w:val="en-US" w:eastAsia="zh-CN"/>
                    </w:rPr>
                    <w:t>东</w:t>
                  </w:r>
                  <w:r>
                    <w:rPr>
                      <w:rFonts w:hint="eastAsia" w:ascii="Times New Roman" w:hAnsi="Times New Roman" w:cs="Times New Roman"/>
                      <w:color w:val="auto"/>
                      <w:szCs w:val="21"/>
                      <w:highlight w:val="none"/>
                      <w:lang w:eastAsia="zh-CN"/>
                    </w:rPr>
                    <w:t>侧</w:t>
                  </w:r>
                </w:p>
              </w:tc>
              <w:tc>
                <w:tcPr>
                  <w:tcW w:w="833" w:type="pct"/>
                  <w:vAlign w:val="center"/>
                </w:tcPr>
                <w:p w14:paraId="09C0A81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833" w:type="pct"/>
                  <w:vAlign w:val="center"/>
                </w:tcPr>
                <w:p w14:paraId="23792E1B">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42</w:t>
                  </w:r>
                </w:p>
              </w:tc>
              <w:tc>
                <w:tcPr>
                  <w:tcW w:w="836" w:type="pct"/>
                  <w:vMerge w:val="restart"/>
                  <w:vAlign w:val="center"/>
                </w:tcPr>
                <w:p w14:paraId="0EEC1F20">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机械噪声</w:t>
                  </w:r>
                </w:p>
              </w:tc>
            </w:tr>
            <w:tr w14:paraId="5BA9D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30" w:type="pct"/>
                  <w:vMerge w:val="continue"/>
                  <w:vAlign w:val="center"/>
                </w:tcPr>
                <w:p w14:paraId="177C9BE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833" w:type="pct"/>
                  <w:vAlign w:val="center"/>
                </w:tcPr>
                <w:p w14:paraId="0120A5F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ZS2</w:t>
                  </w:r>
                </w:p>
              </w:tc>
              <w:tc>
                <w:tcPr>
                  <w:tcW w:w="833" w:type="pct"/>
                  <w:vAlign w:val="center"/>
                </w:tcPr>
                <w:p w14:paraId="64DD2AFA">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厂界</w:t>
                  </w:r>
                  <w:r>
                    <w:rPr>
                      <w:rFonts w:hint="eastAsia" w:ascii="Times New Roman" w:hAnsi="Times New Roman" w:cs="Times New Roman"/>
                      <w:color w:val="auto"/>
                      <w:szCs w:val="21"/>
                      <w:highlight w:val="none"/>
                      <w:lang w:val="en-US" w:eastAsia="zh-CN"/>
                    </w:rPr>
                    <w:t>南</w:t>
                  </w:r>
                  <w:r>
                    <w:rPr>
                      <w:rFonts w:hint="eastAsia" w:ascii="Times New Roman" w:hAnsi="Times New Roman" w:cs="Times New Roman"/>
                      <w:color w:val="auto"/>
                      <w:szCs w:val="21"/>
                      <w:highlight w:val="none"/>
                      <w:lang w:eastAsia="zh-CN"/>
                    </w:rPr>
                    <w:t>侧</w:t>
                  </w:r>
                </w:p>
              </w:tc>
              <w:tc>
                <w:tcPr>
                  <w:tcW w:w="833" w:type="pct"/>
                  <w:vAlign w:val="center"/>
                </w:tcPr>
                <w:p w14:paraId="0C3B2363">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w:t>
                  </w:r>
                </w:p>
              </w:tc>
              <w:tc>
                <w:tcPr>
                  <w:tcW w:w="833" w:type="pct"/>
                  <w:vAlign w:val="center"/>
                </w:tcPr>
                <w:p w14:paraId="6755C491">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37</w:t>
                  </w:r>
                </w:p>
              </w:tc>
              <w:tc>
                <w:tcPr>
                  <w:tcW w:w="836" w:type="pct"/>
                  <w:vMerge w:val="continue"/>
                  <w:vAlign w:val="center"/>
                </w:tcPr>
                <w:p w14:paraId="7E521162">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r w14:paraId="5A2C4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30" w:type="pct"/>
                  <w:vMerge w:val="continue"/>
                  <w:vAlign w:val="center"/>
                </w:tcPr>
                <w:p w14:paraId="148E5B5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833" w:type="pct"/>
                  <w:vAlign w:val="center"/>
                </w:tcPr>
                <w:p w14:paraId="3382616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ZS3</w:t>
                  </w:r>
                </w:p>
              </w:tc>
              <w:tc>
                <w:tcPr>
                  <w:tcW w:w="833" w:type="pct"/>
                  <w:shd w:val="clear" w:color="auto" w:fill="auto"/>
                  <w:vAlign w:val="center"/>
                </w:tcPr>
                <w:p w14:paraId="41660BFE">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厂界</w:t>
                  </w:r>
                  <w:r>
                    <w:rPr>
                      <w:rFonts w:hint="eastAsia" w:ascii="Times New Roman" w:hAnsi="Times New Roman" w:cs="Times New Roman"/>
                      <w:color w:val="auto"/>
                      <w:szCs w:val="21"/>
                      <w:highlight w:val="none"/>
                      <w:lang w:val="en-US" w:eastAsia="zh-CN"/>
                    </w:rPr>
                    <w:t>西</w:t>
                  </w:r>
                  <w:r>
                    <w:rPr>
                      <w:rFonts w:hint="eastAsia" w:ascii="Times New Roman" w:hAnsi="Times New Roman" w:cs="Times New Roman"/>
                      <w:color w:val="auto"/>
                      <w:szCs w:val="21"/>
                      <w:highlight w:val="none"/>
                      <w:lang w:eastAsia="zh-CN"/>
                    </w:rPr>
                    <w:t>侧</w:t>
                  </w:r>
                </w:p>
              </w:tc>
              <w:tc>
                <w:tcPr>
                  <w:tcW w:w="833" w:type="pct"/>
                  <w:vAlign w:val="center"/>
                </w:tcPr>
                <w:p w14:paraId="48B40829">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42</w:t>
                  </w:r>
                </w:p>
              </w:tc>
              <w:tc>
                <w:tcPr>
                  <w:tcW w:w="833" w:type="pct"/>
                  <w:vAlign w:val="center"/>
                </w:tcPr>
                <w:p w14:paraId="0342208B">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42</w:t>
                  </w:r>
                </w:p>
              </w:tc>
              <w:tc>
                <w:tcPr>
                  <w:tcW w:w="836" w:type="pct"/>
                  <w:vMerge w:val="continue"/>
                  <w:vAlign w:val="center"/>
                </w:tcPr>
                <w:p w14:paraId="4B1621FE">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r w14:paraId="74E3C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30" w:type="pct"/>
                  <w:vMerge w:val="continue"/>
                  <w:vAlign w:val="center"/>
                </w:tcPr>
                <w:p w14:paraId="669B096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833" w:type="pct"/>
                  <w:vAlign w:val="center"/>
                </w:tcPr>
                <w:p w14:paraId="7E980D8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w:t>
                  </w:r>
                  <w:r>
                    <w:rPr>
                      <w:rFonts w:hint="eastAsia" w:ascii="Times New Roman" w:hAnsi="Times New Roman" w:cs="Times New Roman"/>
                      <w:color w:val="auto"/>
                      <w:sz w:val="21"/>
                      <w:szCs w:val="21"/>
                      <w:highlight w:val="none"/>
                      <w:lang w:val="en-US" w:eastAsia="zh-CN"/>
                    </w:rPr>
                    <w:t>4</w:t>
                  </w:r>
                </w:p>
              </w:tc>
              <w:tc>
                <w:tcPr>
                  <w:tcW w:w="833" w:type="pct"/>
                  <w:shd w:val="clear" w:color="auto" w:fill="auto"/>
                  <w:vAlign w:val="center"/>
                </w:tcPr>
                <w:p w14:paraId="6B5562AE">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cs="Times New Roman"/>
                      <w:color w:val="auto"/>
                      <w:szCs w:val="21"/>
                      <w:highlight w:val="none"/>
                      <w:lang w:eastAsia="zh-CN"/>
                    </w:rPr>
                  </w:pPr>
                  <w:r>
                    <w:rPr>
                      <w:rFonts w:hint="eastAsia" w:ascii="Times New Roman" w:hAnsi="Times New Roman" w:cs="Times New Roman"/>
                      <w:color w:val="auto"/>
                      <w:szCs w:val="21"/>
                      <w:highlight w:val="none"/>
                      <w:lang w:eastAsia="zh-CN"/>
                    </w:rPr>
                    <w:t>厂界</w:t>
                  </w:r>
                  <w:r>
                    <w:rPr>
                      <w:rFonts w:hint="eastAsia" w:ascii="Times New Roman" w:hAnsi="Times New Roman" w:cs="Times New Roman"/>
                      <w:color w:val="auto"/>
                      <w:szCs w:val="21"/>
                      <w:highlight w:val="none"/>
                      <w:lang w:val="en-US" w:eastAsia="zh-CN"/>
                    </w:rPr>
                    <w:t>北</w:t>
                  </w:r>
                  <w:r>
                    <w:rPr>
                      <w:rFonts w:hint="eastAsia" w:ascii="Times New Roman" w:hAnsi="Times New Roman" w:cs="Times New Roman"/>
                      <w:color w:val="auto"/>
                      <w:szCs w:val="21"/>
                      <w:highlight w:val="none"/>
                      <w:lang w:eastAsia="zh-CN"/>
                    </w:rPr>
                    <w:t>侧</w:t>
                  </w:r>
                </w:p>
              </w:tc>
              <w:tc>
                <w:tcPr>
                  <w:tcW w:w="833" w:type="pct"/>
                  <w:vAlign w:val="center"/>
                </w:tcPr>
                <w:p w14:paraId="028BF90B">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w:t>
                  </w:r>
                </w:p>
              </w:tc>
              <w:tc>
                <w:tcPr>
                  <w:tcW w:w="833" w:type="pct"/>
                  <w:vAlign w:val="center"/>
                </w:tcPr>
                <w:p w14:paraId="37B4AD50">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39</w:t>
                  </w:r>
                </w:p>
              </w:tc>
              <w:tc>
                <w:tcPr>
                  <w:tcW w:w="836" w:type="pct"/>
                  <w:vMerge w:val="continue"/>
                  <w:vAlign w:val="center"/>
                </w:tcPr>
                <w:p w14:paraId="7B178B12">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r w14:paraId="36302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30" w:type="pct"/>
                  <w:vMerge w:val="restart"/>
                  <w:vAlign w:val="center"/>
                </w:tcPr>
                <w:p w14:paraId="2B92637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2026.1.29</w:t>
                  </w:r>
                </w:p>
              </w:tc>
              <w:tc>
                <w:tcPr>
                  <w:tcW w:w="833" w:type="pct"/>
                  <w:shd w:val="clear" w:color="auto" w:fill="auto"/>
                  <w:vAlign w:val="center"/>
                </w:tcPr>
                <w:p w14:paraId="2B37446E">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ZS1</w:t>
                  </w:r>
                </w:p>
              </w:tc>
              <w:tc>
                <w:tcPr>
                  <w:tcW w:w="833" w:type="pct"/>
                  <w:shd w:val="clear" w:color="auto" w:fill="auto"/>
                  <w:vAlign w:val="center"/>
                </w:tcPr>
                <w:p w14:paraId="27D487B6">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厂界</w:t>
                  </w:r>
                  <w:r>
                    <w:rPr>
                      <w:rFonts w:hint="eastAsia" w:ascii="Times New Roman" w:hAnsi="Times New Roman" w:cs="Times New Roman"/>
                      <w:color w:val="auto"/>
                      <w:szCs w:val="21"/>
                      <w:highlight w:val="none"/>
                      <w:lang w:val="en-US" w:eastAsia="zh-CN"/>
                    </w:rPr>
                    <w:t>东</w:t>
                  </w:r>
                  <w:r>
                    <w:rPr>
                      <w:rFonts w:hint="eastAsia" w:ascii="Times New Roman" w:hAnsi="Times New Roman" w:cs="Times New Roman"/>
                      <w:color w:val="auto"/>
                      <w:szCs w:val="21"/>
                      <w:highlight w:val="none"/>
                      <w:lang w:eastAsia="zh-CN"/>
                    </w:rPr>
                    <w:t>侧</w:t>
                  </w:r>
                </w:p>
              </w:tc>
              <w:tc>
                <w:tcPr>
                  <w:tcW w:w="833" w:type="pct"/>
                  <w:vAlign w:val="center"/>
                </w:tcPr>
                <w:p w14:paraId="36DF1256">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c>
                <w:tcPr>
                  <w:tcW w:w="833" w:type="pct"/>
                  <w:vAlign w:val="center"/>
                </w:tcPr>
                <w:p w14:paraId="2765B106">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36" w:type="pct"/>
                  <w:vMerge w:val="restart"/>
                  <w:vAlign w:val="center"/>
                </w:tcPr>
                <w:p w14:paraId="5C60665F">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机械噪声</w:t>
                  </w:r>
                </w:p>
              </w:tc>
            </w:tr>
            <w:tr w14:paraId="4EA31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30" w:type="pct"/>
                  <w:vMerge w:val="continue"/>
                  <w:vAlign w:val="center"/>
                </w:tcPr>
                <w:p w14:paraId="3A0C244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833" w:type="pct"/>
                  <w:shd w:val="clear" w:color="auto" w:fill="auto"/>
                  <w:vAlign w:val="center"/>
                </w:tcPr>
                <w:p w14:paraId="36CB8EEB">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ZS2</w:t>
                  </w:r>
                </w:p>
              </w:tc>
              <w:tc>
                <w:tcPr>
                  <w:tcW w:w="833" w:type="pct"/>
                  <w:shd w:val="clear" w:color="auto" w:fill="auto"/>
                  <w:vAlign w:val="center"/>
                </w:tcPr>
                <w:p w14:paraId="097E0B7D">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厂界</w:t>
                  </w:r>
                  <w:r>
                    <w:rPr>
                      <w:rFonts w:hint="eastAsia" w:ascii="Times New Roman" w:hAnsi="Times New Roman" w:cs="Times New Roman"/>
                      <w:color w:val="auto"/>
                      <w:szCs w:val="21"/>
                      <w:highlight w:val="none"/>
                      <w:lang w:val="en-US" w:eastAsia="zh-CN"/>
                    </w:rPr>
                    <w:t>南</w:t>
                  </w:r>
                  <w:r>
                    <w:rPr>
                      <w:rFonts w:hint="eastAsia" w:ascii="Times New Roman" w:hAnsi="Times New Roman" w:cs="Times New Roman"/>
                      <w:color w:val="auto"/>
                      <w:szCs w:val="21"/>
                      <w:highlight w:val="none"/>
                      <w:lang w:eastAsia="zh-CN"/>
                    </w:rPr>
                    <w:t>侧</w:t>
                  </w:r>
                </w:p>
              </w:tc>
              <w:tc>
                <w:tcPr>
                  <w:tcW w:w="833" w:type="pct"/>
                  <w:vAlign w:val="center"/>
                </w:tcPr>
                <w:p w14:paraId="6A259785">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47</w:t>
                  </w:r>
                </w:p>
              </w:tc>
              <w:tc>
                <w:tcPr>
                  <w:tcW w:w="833" w:type="pct"/>
                  <w:vAlign w:val="center"/>
                </w:tcPr>
                <w:p w14:paraId="7C5CC37B">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36" w:type="pct"/>
                  <w:vMerge w:val="continue"/>
                  <w:vAlign w:val="center"/>
                </w:tcPr>
                <w:p w14:paraId="2243ED60">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r w14:paraId="674D1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30" w:type="pct"/>
                  <w:vMerge w:val="continue"/>
                  <w:vAlign w:val="center"/>
                </w:tcPr>
                <w:p w14:paraId="07E504A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833" w:type="pct"/>
                  <w:shd w:val="clear" w:color="auto" w:fill="auto"/>
                  <w:vAlign w:val="center"/>
                </w:tcPr>
                <w:p w14:paraId="3870FF29">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ZS3</w:t>
                  </w:r>
                </w:p>
              </w:tc>
              <w:tc>
                <w:tcPr>
                  <w:tcW w:w="833" w:type="pct"/>
                  <w:shd w:val="clear" w:color="auto" w:fill="auto"/>
                  <w:vAlign w:val="center"/>
                </w:tcPr>
                <w:p w14:paraId="10947B82">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厂界</w:t>
                  </w:r>
                  <w:r>
                    <w:rPr>
                      <w:rFonts w:hint="eastAsia" w:ascii="Times New Roman" w:hAnsi="Times New Roman" w:cs="Times New Roman"/>
                      <w:color w:val="auto"/>
                      <w:szCs w:val="21"/>
                      <w:highlight w:val="none"/>
                      <w:lang w:val="en-US" w:eastAsia="zh-CN"/>
                    </w:rPr>
                    <w:t>西</w:t>
                  </w:r>
                  <w:r>
                    <w:rPr>
                      <w:rFonts w:hint="eastAsia" w:ascii="Times New Roman" w:hAnsi="Times New Roman" w:cs="Times New Roman"/>
                      <w:color w:val="auto"/>
                      <w:szCs w:val="21"/>
                      <w:highlight w:val="none"/>
                      <w:lang w:eastAsia="zh-CN"/>
                    </w:rPr>
                    <w:t>侧</w:t>
                  </w:r>
                </w:p>
              </w:tc>
              <w:tc>
                <w:tcPr>
                  <w:tcW w:w="833" w:type="pct"/>
                  <w:vAlign w:val="center"/>
                </w:tcPr>
                <w:p w14:paraId="699D074F">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42</w:t>
                  </w:r>
                </w:p>
              </w:tc>
              <w:tc>
                <w:tcPr>
                  <w:tcW w:w="833" w:type="pct"/>
                  <w:vAlign w:val="center"/>
                </w:tcPr>
                <w:p w14:paraId="67642723">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36" w:type="pct"/>
                  <w:vMerge w:val="continue"/>
                  <w:vAlign w:val="center"/>
                </w:tcPr>
                <w:p w14:paraId="67F24DA6">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r w14:paraId="38968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30" w:type="pct"/>
                  <w:vMerge w:val="continue"/>
                  <w:vAlign w:val="center"/>
                </w:tcPr>
                <w:p w14:paraId="54A2C35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833" w:type="pct"/>
                  <w:shd w:val="clear" w:color="auto" w:fill="auto"/>
                  <w:vAlign w:val="center"/>
                </w:tcPr>
                <w:p w14:paraId="32CEB744">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w:t>
                  </w:r>
                  <w:r>
                    <w:rPr>
                      <w:rFonts w:hint="eastAsia" w:ascii="Times New Roman" w:hAnsi="Times New Roman" w:cs="Times New Roman"/>
                      <w:color w:val="auto"/>
                      <w:sz w:val="21"/>
                      <w:szCs w:val="21"/>
                      <w:highlight w:val="none"/>
                      <w:lang w:val="en-US" w:eastAsia="zh-CN"/>
                    </w:rPr>
                    <w:t>4</w:t>
                  </w:r>
                </w:p>
              </w:tc>
              <w:tc>
                <w:tcPr>
                  <w:tcW w:w="833" w:type="pct"/>
                  <w:shd w:val="clear" w:color="auto" w:fill="auto"/>
                  <w:vAlign w:val="center"/>
                </w:tcPr>
                <w:p w14:paraId="511FE438">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厂界</w:t>
                  </w:r>
                  <w:r>
                    <w:rPr>
                      <w:rFonts w:hint="eastAsia" w:ascii="Times New Roman" w:hAnsi="Times New Roman" w:cs="Times New Roman"/>
                      <w:color w:val="auto"/>
                      <w:szCs w:val="21"/>
                      <w:highlight w:val="none"/>
                      <w:lang w:val="en-US" w:eastAsia="zh-CN"/>
                    </w:rPr>
                    <w:t>北</w:t>
                  </w:r>
                  <w:r>
                    <w:rPr>
                      <w:rFonts w:hint="eastAsia" w:ascii="Times New Roman" w:hAnsi="Times New Roman" w:cs="Times New Roman"/>
                      <w:color w:val="auto"/>
                      <w:szCs w:val="21"/>
                      <w:highlight w:val="none"/>
                      <w:lang w:eastAsia="zh-CN"/>
                    </w:rPr>
                    <w:t>侧</w:t>
                  </w:r>
                </w:p>
              </w:tc>
              <w:tc>
                <w:tcPr>
                  <w:tcW w:w="833" w:type="pct"/>
                  <w:vAlign w:val="center"/>
                </w:tcPr>
                <w:p w14:paraId="07EC8FFD">
                  <w:pPr>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w:t>
                  </w:r>
                </w:p>
              </w:tc>
              <w:tc>
                <w:tcPr>
                  <w:tcW w:w="833" w:type="pct"/>
                  <w:vAlign w:val="center"/>
                </w:tcPr>
                <w:p w14:paraId="70FEC486">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36" w:type="pct"/>
                  <w:vMerge w:val="continue"/>
                  <w:vAlign w:val="center"/>
                </w:tcPr>
                <w:p w14:paraId="2278BFBF">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p>
              </w:tc>
            </w:tr>
            <w:tr w14:paraId="78783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6"/>
                  <w:vAlign w:val="center"/>
                </w:tcPr>
                <w:p w14:paraId="318FFD33">
                  <w:pPr>
                    <w:adjustRightInd w:val="0"/>
                    <w:snapToGrid w:val="0"/>
                    <w:spacing w:line="240" w:lineRule="auto"/>
                    <w:ind w:firstLine="0" w:firstLineChars="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备注：</w:t>
                  </w:r>
                  <w:r>
                    <w:rPr>
                      <w:rFonts w:hint="eastAsia" w:ascii="Times New Roman" w:hAnsi="Times New Roman" w:cs="Times New Roman"/>
                      <w:color w:val="auto"/>
                      <w:sz w:val="21"/>
                      <w:szCs w:val="21"/>
                      <w:highlight w:val="none"/>
                      <w:vertAlign w:val="baseline"/>
                      <w:lang w:val="en-US" w:eastAsia="zh-CN"/>
                    </w:rPr>
                    <w:t>2026.1.29夜间下雨，夜间噪声无法监测。</w:t>
                  </w:r>
                </w:p>
              </w:tc>
            </w:tr>
          </w:tbl>
          <w:p w14:paraId="0F035AC3">
            <w:pPr>
              <w:widowControl w:val="0"/>
              <w:bidi w:val="0"/>
              <w:rPr>
                <w:rFonts w:hint="eastAsia"/>
                <w:lang w:val="en-US" w:eastAsia="zh-CN"/>
              </w:rPr>
            </w:pPr>
            <w:r>
              <w:rPr>
                <w:rFonts w:hint="eastAsia"/>
                <w:lang w:val="en-US" w:eastAsia="zh-CN"/>
              </w:rPr>
              <w:t xml:space="preserve"> 监测结果表明：验收监测期间，昼间厂界噪声在50~58dB(A)之间，满足《工业企业厂界环境噪声排放标准》（GB12348-2008）2类标准要求。</w:t>
            </w:r>
          </w:p>
          <w:p w14:paraId="4BD07731">
            <w:pPr>
              <w:pStyle w:val="5"/>
              <w:widowControl w:val="0"/>
              <w:bidi w:val="0"/>
              <w:rPr>
                <w:rFonts w:hint="default"/>
                <w:lang w:val="en-US" w:eastAsia="zh-CN"/>
              </w:rPr>
            </w:pPr>
            <w:r>
              <w:rPr>
                <w:rFonts w:hint="eastAsia"/>
                <w:lang w:val="en-US" w:eastAsia="zh-CN"/>
              </w:rPr>
              <w:t>7.3废气总量核算</w:t>
            </w:r>
          </w:p>
          <w:p w14:paraId="5D6ED754">
            <w:pPr>
              <w:widowControl w:val="0"/>
              <w:bidi w:val="0"/>
              <w:rPr>
                <w:rFonts w:hint="eastAsia"/>
                <w:lang w:val="en-US" w:eastAsia="zh-CN"/>
              </w:rPr>
            </w:pPr>
            <w:r>
              <w:rPr>
                <w:rFonts w:hint="eastAsia"/>
                <w:lang w:val="en-US" w:eastAsia="zh-CN"/>
              </w:rPr>
              <w:t>该项目年生产天数约300天，日生产小时数为8小时，最大满负荷时，生产线运行时间为2400小时。</w:t>
            </w:r>
          </w:p>
          <w:p w14:paraId="4E756C67">
            <w:pPr>
              <w:widowControl w:val="0"/>
              <w:bidi w:val="0"/>
              <w:rPr>
                <w:rFonts w:hint="eastAsia"/>
                <w:lang w:val="en-US" w:eastAsia="zh-CN"/>
              </w:rPr>
            </w:pPr>
            <w:r>
              <w:rPr>
                <w:rFonts w:hint="default"/>
                <w:lang w:val="en-US" w:eastAsia="zh-CN"/>
              </w:rPr>
              <w:t>根据表</w:t>
            </w:r>
            <w:r>
              <w:rPr>
                <w:rFonts w:hint="eastAsia"/>
                <w:lang w:val="en-US" w:eastAsia="zh-CN"/>
              </w:rPr>
              <w:t>7-2~7-7：项目年废气排放量总量计算结果见下表：</w:t>
            </w:r>
          </w:p>
          <w:p w14:paraId="3EE72C2A">
            <w:pPr>
              <w:widowControl w:val="0"/>
              <w:ind w:left="0" w:leftChars="0" w:firstLine="0" w:firstLineChars="0"/>
              <w:jc w:val="center"/>
              <w:rPr>
                <w:rFonts w:hint="eastAsia" w:ascii="黑体" w:hAnsi="黑体" w:eastAsia="黑体" w:cs="黑体"/>
                <w:vertAlign w:val="baseline"/>
                <w:lang w:val="en-US" w:eastAsia="zh-CN"/>
              </w:rPr>
            </w:pPr>
            <w:r>
              <w:rPr>
                <w:rFonts w:hint="eastAsia" w:ascii="黑体" w:hAnsi="黑体" w:eastAsia="黑体" w:cs="黑体"/>
                <w:vertAlign w:val="baseline"/>
                <w:lang w:val="en-US" w:eastAsia="zh-CN"/>
              </w:rPr>
              <w:t>表7-10   有组织废气排放总量计算表</w:t>
            </w:r>
          </w:p>
          <w:tbl>
            <w:tblPr>
              <w:tblStyle w:val="13"/>
              <w:tblW w:w="90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0"/>
              <w:gridCol w:w="2658"/>
              <w:gridCol w:w="1814"/>
              <w:gridCol w:w="1815"/>
              <w:gridCol w:w="1815"/>
            </w:tblGrid>
            <w:tr w14:paraId="500A5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0" w:type="dxa"/>
                  <w:vAlign w:val="center"/>
                </w:tcPr>
                <w:p w14:paraId="4839E191">
                  <w:pPr>
                    <w:pStyle w:val="16"/>
                    <w:jc w:val="center"/>
                    <w:rPr>
                      <w:rFonts w:hint="default"/>
                      <w:b/>
                      <w:bCs/>
                      <w:vertAlign w:val="baseline"/>
                      <w:lang w:val="en-US" w:eastAsia="zh-CN"/>
                    </w:rPr>
                  </w:pPr>
                  <w:r>
                    <w:rPr>
                      <w:rFonts w:hint="eastAsia"/>
                      <w:b/>
                      <w:bCs/>
                      <w:vertAlign w:val="baseline"/>
                      <w:lang w:val="en-US" w:eastAsia="zh-CN"/>
                    </w:rPr>
                    <w:t>序号</w:t>
                  </w:r>
                </w:p>
              </w:tc>
              <w:tc>
                <w:tcPr>
                  <w:tcW w:w="2658" w:type="dxa"/>
                  <w:vAlign w:val="center"/>
                </w:tcPr>
                <w:p w14:paraId="6FB1DFA0">
                  <w:pPr>
                    <w:pStyle w:val="16"/>
                    <w:jc w:val="center"/>
                    <w:rPr>
                      <w:rFonts w:hint="default"/>
                      <w:b/>
                      <w:bCs/>
                      <w:vertAlign w:val="baseline"/>
                      <w:lang w:val="en-US" w:eastAsia="zh-CN"/>
                    </w:rPr>
                  </w:pPr>
                  <w:r>
                    <w:rPr>
                      <w:rFonts w:hint="eastAsia"/>
                      <w:b/>
                      <w:bCs/>
                      <w:vertAlign w:val="baseline"/>
                      <w:lang w:val="en-US" w:eastAsia="zh-CN"/>
                    </w:rPr>
                    <w:t>排放口编号</w:t>
                  </w:r>
                </w:p>
              </w:tc>
              <w:tc>
                <w:tcPr>
                  <w:tcW w:w="1814" w:type="dxa"/>
                  <w:vAlign w:val="center"/>
                </w:tcPr>
                <w:p w14:paraId="2F186071">
                  <w:pPr>
                    <w:pStyle w:val="16"/>
                    <w:jc w:val="center"/>
                    <w:rPr>
                      <w:rFonts w:hint="default"/>
                      <w:b/>
                      <w:bCs/>
                      <w:vertAlign w:val="baseline"/>
                      <w:lang w:val="en-US" w:eastAsia="zh-CN"/>
                    </w:rPr>
                  </w:pPr>
                  <w:r>
                    <w:rPr>
                      <w:rFonts w:hint="eastAsia"/>
                      <w:b/>
                      <w:bCs/>
                      <w:vertAlign w:val="baseline"/>
                      <w:lang w:val="en-US" w:eastAsia="zh-CN"/>
                    </w:rPr>
                    <w:t>排放速率</w:t>
                  </w:r>
                </w:p>
              </w:tc>
              <w:tc>
                <w:tcPr>
                  <w:tcW w:w="1815" w:type="dxa"/>
                  <w:vAlign w:val="center"/>
                </w:tcPr>
                <w:p w14:paraId="4D2E7E74">
                  <w:pPr>
                    <w:pStyle w:val="16"/>
                    <w:jc w:val="center"/>
                    <w:rPr>
                      <w:rFonts w:hint="default"/>
                      <w:b/>
                      <w:bCs/>
                      <w:vertAlign w:val="baseline"/>
                      <w:lang w:val="en-US" w:eastAsia="zh-CN"/>
                    </w:rPr>
                  </w:pPr>
                  <w:r>
                    <w:rPr>
                      <w:rFonts w:hint="eastAsia"/>
                      <w:b/>
                      <w:bCs/>
                      <w:vertAlign w:val="baseline"/>
                      <w:lang w:val="en-US" w:eastAsia="zh-CN"/>
                    </w:rPr>
                    <w:t>年运行时间</w:t>
                  </w:r>
                </w:p>
              </w:tc>
              <w:tc>
                <w:tcPr>
                  <w:tcW w:w="1815" w:type="dxa"/>
                  <w:vAlign w:val="center"/>
                </w:tcPr>
                <w:p w14:paraId="27F72F48">
                  <w:pPr>
                    <w:pStyle w:val="16"/>
                    <w:jc w:val="center"/>
                    <w:rPr>
                      <w:rFonts w:hint="default"/>
                      <w:b/>
                      <w:bCs/>
                      <w:vertAlign w:val="baseline"/>
                      <w:lang w:val="en-US" w:eastAsia="zh-CN"/>
                    </w:rPr>
                  </w:pPr>
                  <w:r>
                    <w:rPr>
                      <w:rFonts w:hint="eastAsia"/>
                      <w:b/>
                      <w:bCs/>
                      <w:vertAlign w:val="baseline"/>
                      <w:lang w:val="en-US" w:eastAsia="zh-CN"/>
                    </w:rPr>
                    <w:t>计算结果</w:t>
                  </w:r>
                </w:p>
              </w:tc>
            </w:tr>
            <w:tr w14:paraId="603D1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0" w:type="dxa"/>
                </w:tcPr>
                <w:p w14:paraId="662EFAB4">
                  <w:pPr>
                    <w:pStyle w:val="16"/>
                    <w:jc w:val="center"/>
                    <w:rPr>
                      <w:rFonts w:hint="default"/>
                      <w:vertAlign w:val="baseline"/>
                      <w:lang w:val="en-US" w:eastAsia="zh-CN"/>
                    </w:rPr>
                  </w:pPr>
                  <w:r>
                    <w:rPr>
                      <w:rFonts w:hint="eastAsia"/>
                      <w:vertAlign w:val="baseline"/>
                      <w:lang w:val="en-US" w:eastAsia="zh-CN"/>
                    </w:rPr>
                    <w:t>1</w:t>
                  </w:r>
                </w:p>
              </w:tc>
              <w:tc>
                <w:tcPr>
                  <w:tcW w:w="2658" w:type="dxa"/>
                </w:tcPr>
                <w:p w14:paraId="5298314A">
                  <w:pPr>
                    <w:pStyle w:val="16"/>
                    <w:jc w:val="center"/>
                    <w:rPr>
                      <w:rFonts w:hint="default"/>
                      <w:vertAlign w:val="baseline"/>
                      <w:lang w:val="en-US" w:eastAsia="zh-CN"/>
                    </w:rPr>
                  </w:pPr>
                  <w:r>
                    <w:rPr>
                      <w:rFonts w:hint="eastAsia"/>
                      <w:vertAlign w:val="baseline"/>
                      <w:lang w:val="en-US" w:eastAsia="zh-CN"/>
                    </w:rPr>
                    <w:t>DA001</w:t>
                  </w:r>
                </w:p>
              </w:tc>
              <w:tc>
                <w:tcPr>
                  <w:tcW w:w="1814" w:type="dxa"/>
                </w:tcPr>
                <w:p w14:paraId="072F1B72">
                  <w:pPr>
                    <w:pStyle w:val="16"/>
                    <w:jc w:val="center"/>
                    <w:rPr>
                      <w:rFonts w:hint="default"/>
                      <w:vertAlign w:val="baseline"/>
                      <w:lang w:val="en-US" w:eastAsia="zh-CN"/>
                    </w:rPr>
                  </w:pPr>
                  <w:r>
                    <w:rPr>
                      <w:rFonts w:hint="eastAsia"/>
                      <w:lang w:val="en-US" w:eastAsia="zh-CN"/>
                    </w:rPr>
                    <w:t>0.4155kg/h</w:t>
                  </w:r>
                </w:p>
              </w:tc>
              <w:tc>
                <w:tcPr>
                  <w:tcW w:w="1815" w:type="dxa"/>
                </w:tcPr>
                <w:p w14:paraId="62573D76">
                  <w:pPr>
                    <w:pStyle w:val="16"/>
                    <w:jc w:val="center"/>
                    <w:rPr>
                      <w:rFonts w:hint="default"/>
                      <w:vertAlign w:val="baseline"/>
                      <w:lang w:val="en-US" w:eastAsia="zh-CN"/>
                    </w:rPr>
                  </w:pPr>
                  <w:r>
                    <w:rPr>
                      <w:rFonts w:hint="eastAsia"/>
                      <w:vertAlign w:val="baseline"/>
                      <w:lang w:val="en-US" w:eastAsia="zh-CN"/>
                    </w:rPr>
                    <w:t>300</w:t>
                  </w:r>
                </w:p>
              </w:tc>
              <w:tc>
                <w:tcPr>
                  <w:tcW w:w="1815" w:type="dxa"/>
                </w:tcPr>
                <w:p w14:paraId="013937BA">
                  <w:pPr>
                    <w:pStyle w:val="16"/>
                    <w:jc w:val="center"/>
                    <w:rPr>
                      <w:rFonts w:hint="default"/>
                      <w:vertAlign w:val="baseline"/>
                      <w:lang w:val="en-US" w:eastAsia="zh-CN"/>
                    </w:rPr>
                  </w:pPr>
                  <w:r>
                    <w:rPr>
                      <w:rFonts w:hint="eastAsia"/>
                      <w:vertAlign w:val="baseline"/>
                      <w:lang w:val="en-US" w:eastAsia="zh-CN"/>
                    </w:rPr>
                    <w:t>0.12465t</w:t>
                  </w:r>
                </w:p>
              </w:tc>
            </w:tr>
            <w:tr w14:paraId="471A7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0" w:type="dxa"/>
                </w:tcPr>
                <w:p w14:paraId="1BB3CF04">
                  <w:pPr>
                    <w:pStyle w:val="16"/>
                    <w:jc w:val="center"/>
                    <w:rPr>
                      <w:rFonts w:hint="default"/>
                      <w:vertAlign w:val="baseline"/>
                      <w:lang w:val="en-US" w:eastAsia="zh-CN"/>
                    </w:rPr>
                  </w:pPr>
                  <w:r>
                    <w:rPr>
                      <w:rFonts w:hint="eastAsia"/>
                      <w:vertAlign w:val="baseline"/>
                      <w:lang w:val="en-US" w:eastAsia="zh-CN"/>
                    </w:rPr>
                    <w:t>2</w:t>
                  </w:r>
                </w:p>
              </w:tc>
              <w:tc>
                <w:tcPr>
                  <w:tcW w:w="2658" w:type="dxa"/>
                </w:tcPr>
                <w:p w14:paraId="7439846D">
                  <w:pPr>
                    <w:pStyle w:val="16"/>
                    <w:jc w:val="center"/>
                    <w:rPr>
                      <w:rFonts w:hint="default"/>
                      <w:vertAlign w:val="baseline"/>
                      <w:lang w:val="en-US" w:eastAsia="zh-CN"/>
                    </w:rPr>
                  </w:pPr>
                  <w:r>
                    <w:rPr>
                      <w:rFonts w:hint="eastAsia"/>
                      <w:vertAlign w:val="baseline"/>
                      <w:lang w:val="en-US" w:eastAsia="zh-CN"/>
                    </w:rPr>
                    <w:t>DA002</w:t>
                  </w:r>
                </w:p>
              </w:tc>
              <w:tc>
                <w:tcPr>
                  <w:tcW w:w="1814" w:type="dxa"/>
                </w:tcPr>
                <w:p w14:paraId="11813B23">
                  <w:pPr>
                    <w:pStyle w:val="16"/>
                    <w:jc w:val="center"/>
                    <w:rPr>
                      <w:rFonts w:hint="default"/>
                      <w:vertAlign w:val="baseline"/>
                      <w:lang w:val="en-US" w:eastAsia="zh-CN"/>
                    </w:rPr>
                  </w:pPr>
                  <w:r>
                    <w:rPr>
                      <w:rFonts w:hint="eastAsia"/>
                      <w:lang w:val="en-US" w:eastAsia="zh-CN"/>
                    </w:rPr>
                    <w:t>1.2224kg/h</w:t>
                  </w:r>
                </w:p>
              </w:tc>
              <w:tc>
                <w:tcPr>
                  <w:tcW w:w="1815" w:type="dxa"/>
                </w:tcPr>
                <w:p w14:paraId="66F22385">
                  <w:pPr>
                    <w:pStyle w:val="16"/>
                    <w:jc w:val="center"/>
                    <w:rPr>
                      <w:rFonts w:hint="default"/>
                      <w:vertAlign w:val="baseline"/>
                      <w:lang w:val="en-US" w:eastAsia="zh-CN"/>
                    </w:rPr>
                  </w:pPr>
                  <w:r>
                    <w:rPr>
                      <w:rFonts w:hint="eastAsia"/>
                      <w:vertAlign w:val="baseline"/>
                      <w:lang w:val="en-US" w:eastAsia="zh-CN"/>
                    </w:rPr>
                    <w:t>300</w:t>
                  </w:r>
                </w:p>
              </w:tc>
              <w:tc>
                <w:tcPr>
                  <w:tcW w:w="1815" w:type="dxa"/>
                </w:tcPr>
                <w:p w14:paraId="20E09AC9">
                  <w:pPr>
                    <w:pStyle w:val="16"/>
                    <w:jc w:val="center"/>
                    <w:rPr>
                      <w:rFonts w:hint="default"/>
                      <w:vertAlign w:val="baseline"/>
                      <w:lang w:val="en-US" w:eastAsia="zh-CN"/>
                    </w:rPr>
                  </w:pPr>
                  <w:r>
                    <w:rPr>
                      <w:rFonts w:hint="eastAsia"/>
                      <w:vertAlign w:val="baseline"/>
                      <w:lang w:val="en-US" w:eastAsia="zh-CN"/>
                    </w:rPr>
                    <w:t>0.36672</w:t>
                  </w:r>
                </w:p>
              </w:tc>
            </w:tr>
            <w:tr w14:paraId="2A4BB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0" w:type="dxa"/>
                </w:tcPr>
                <w:p w14:paraId="406E2394">
                  <w:pPr>
                    <w:pStyle w:val="16"/>
                    <w:jc w:val="center"/>
                    <w:rPr>
                      <w:rFonts w:hint="default"/>
                      <w:vertAlign w:val="baseline"/>
                      <w:lang w:val="en-US" w:eastAsia="zh-CN"/>
                    </w:rPr>
                  </w:pPr>
                  <w:r>
                    <w:rPr>
                      <w:rFonts w:hint="eastAsia"/>
                      <w:vertAlign w:val="baseline"/>
                      <w:lang w:val="en-US" w:eastAsia="zh-CN"/>
                    </w:rPr>
                    <w:t>3</w:t>
                  </w:r>
                </w:p>
              </w:tc>
              <w:tc>
                <w:tcPr>
                  <w:tcW w:w="2658" w:type="dxa"/>
                </w:tcPr>
                <w:p w14:paraId="778CD22F">
                  <w:pPr>
                    <w:pStyle w:val="16"/>
                    <w:jc w:val="center"/>
                    <w:rPr>
                      <w:rFonts w:hint="default"/>
                      <w:vertAlign w:val="baseline"/>
                      <w:lang w:val="en-US" w:eastAsia="zh-CN"/>
                    </w:rPr>
                  </w:pPr>
                  <w:r>
                    <w:rPr>
                      <w:rFonts w:hint="eastAsia"/>
                      <w:vertAlign w:val="baseline"/>
                      <w:lang w:val="en-US" w:eastAsia="zh-CN"/>
                    </w:rPr>
                    <w:t>DA003</w:t>
                  </w:r>
                </w:p>
              </w:tc>
              <w:tc>
                <w:tcPr>
                  <w:tcW w:w="1814" w:type="dxa"/>
                </w:tcPr>
                <w:p w14:paraId="4ED607E8">
                  <w:pPr>
                    <w:pStyle w:val="16"/>
                    <w:jc w:val="center"/>
                    <w:rPr>
                      <w:rFonts w:hint="default"/>
                      <w:vertAlign w:val="baseline"/>
                      <w:lang w:val="en-US" w:eastAsia="zh-CN"/>
                    </w:rPr>
                  </w:pPr>
                  <w:r>
                    <w:rPr>
                      <w:rFonts w:hint="eastAsia"/>
                      <w:lang w:val="en-US" w:eastAsia="zh-CN"/>
                    </w:rPr>
                    <w:t>0.2792kg/h</w:t>
                  </w:r>
                </w:p>
              </w:tc>
              <w:tc>
                <w:tcPr>
                  <w:tcW w:w="1815" w:type="dxa"/>
                </w:tcPr>
                <w:p w14:paraId="134873B6">
                  <w:pPr>
                    <w:pStyle w:val="16"/>
                    <w:jc w:val="center"/>
                    <w:rPr>
                      <w:rFonts w:hint="default"/>
                      <w:vertAlign w:val="baseline"/>
                      <w:lang w:val="en-US" w:eastAsia="zh-CN"/>
                    </w:rPr>
                  </w:pPr>
                  <w:r>
                    <w:rPr>
                      <w:rFonts w:hint="eastAsia"/>
                      <w:vertAlign w:val="baseline"/>
                      <w:lang w:val="en-US" w:eastAsia="zh-CN"/>
                    </w:rPr>
                    <w:t>300</w:t>
                  </w:r>
                </w:p>
              </w:tc>
              <w:tc>
                <w:tcPr>
                  <w:tcW w:w="1815" w:type="dxa"/>
                </w:tcPr>
                <w:p w14:paraId="0BDD4F1A">
                  <w:pPr>
                    <w:pStyle w:val="16"/>
                    <w:jc w:val="center"/>
                    <w:rPr>
                      <w:rFonts w:hint="default"/>
                      <w:vertAlign w:val="baseline"/>
                      <w:lang w:val="en-US" w:eastAsia="zh-CN"/>
                    </w:rPr>
                  </w:pPr>
                  <w:r>
                    <w:rPr>
                      <w:rFonts w:hint="eastAsia"/>
                      <w:vertAlign w:val="baseline"/>
                      <w:lang w:val="en-US" w:eastAsia="zh-CN"/>
                    </w:rPr>
                    <w:t>0.08376</w:t>
                  </w:r>
                </w:p>
              </w:tc>
            </w:tr>
            <w:tr w14:paraId="79FF1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0" w:type="dxa"/>
                </w:tcPr>
                <w:p w14:paraId="0E1E002B">
                  <w:pPr>
                    <w:pStyle w:val="16"/>
                    <w:jc w:val="center"/>
                    <w:rPr>
                      <w:rFonts w:hint="default"/>
                      <w:vertAlign w:val="baseline"/>
                      <w:lang w:val="en-US" w:eastAsia="zh-CN"/>
                    </w:rPr>
                  </w:pPr>
                  <w:r>
                    <w:rPr>
                      <w:rFonts w:hint="eastAsia"/>
                      <w:vertAlign w:val="baseline"/>
                      <w:lang w:val="en-US" w:eastAsia="zh-CN"/>
                    </w:rPr>
                    <w:t>4</w:t>
                  </w:r>
                </w:p>
              </w:tc>
              <w:tc>
                <w:tcPr>
                  <w:tcW w:w="2658" w:type="dxa"/>
                </w:tcPr>
                <w:p w14:paraId="0A8D39B8">
                  <w:pPr>
                    <w:pStyle w:val="16"/>
                    <w:jc w:val="center"/>
                    <w:rPr>
                      <w:rFonts w:hint="default"/>
                      <w:vertAlign w:val="baseline"/>
                      <w:lang w:val="en-US" w:eastAsia="zh-CN"/>
                    </w:rPr>
                  </w:pPr>
                  <w:r>
                    <w:rPr>
                      <w:rFonts w:hint="eastAsia"/>
                      <w:vertAlign w:val="baseline"/>
                      <w:lang w:val="en-US" w:eastAsia="zh-CN"/>
                    </w:rPr>
                    <w:t>DA004</w:t>
                  </w:r>
                </w:p>
              </w:tc>
              <w:tc>
                <w:tcPr>
                  <w:tcW w:w="1814" w:type="dxa"/>
                </w:tcPr>
                <w:p w14:paraId="305349BF">
                  <w:pPr>
                    <w:pStyle w:val="16"/>
                    <w:jc w:val="center"/>
                    <w:rPr>
                      <w:rFonts w:hint="default"/>
                      <w:vertAlign w:val="baseline"/>
                      <w:lang w:val="en-US" w:eastAsia="zh-CN"/>
                    </w:rPr>
                  </w:pPr>
                  <w:r>
                    <w:rPr>
                      <w:rFonts w:hint="eastAsia"/>
                      <w:lang w:val="en-US" w:eastAsia="zh-CN"/>
                    </w:rPr>
                    <w:t>1.2179kg/h</w:t>
                  </w:r>
                </w:p>
              </w:tc>
              <w:tc>
                <w:tcPr>
                  <w:tcW w:w="1815" w:type="dxa"/>
                </w:tcPr>
                <w:p w14:paraId="302293C5">
                  <w:pPr>
                    <w:pStyle w:val="16"/>
                    <w:jc w:val="center"/>
                    <w:rPr>
                      <w:rFonts w:hint="default"/>
                      <w:vertAlign w:val="baseline"/>
                      <w:lang w:val="en-US" w:eastAsia="zh-CN"/>
                    </w:rPr>
                  </w:pPr>
                  <w:r>
                    <w:rPr>
                      <w:rFonts w:hint="eastAsia"/>
                      <w:vertAlign w:val="baseline"/>
                      <w:lang w:val="en-US" w:eastAsia="zh-CN"/>
                    </w:rPr>
                    <w:t>300</w:t>
                  </w:r>
                </w:p>
              </w:tc>
              <w:tc>
                <w:tcPr>
                  <w:tcW w:w="1815" w:type="dxa"/>
                </w:tcPr>
                <w:p w14:paraId="47D39D62">
                  <w:pPr>
                    <w:pStyle w:val="16"/>
                    <w:jc w:val="center"/>
                    <w:rPr>
                      <w:rFonts w:hint="default"/>
                      <w:vertAlign w:val="baseline"/>
                      <w:lang w:val="en-US" w:eastAsia="zh-CN"/>
                    </w:rPr>
                  </w:pPr>
                  <w:r>
                    <w:rPr>
                      <w:rFonts w:hint="eastAsia"/>
                      <w:vertAlign w:val="baseline"/>
                      <w:lang w:val="en-US" w:eastAsia="zh-CN"/>
                    </w:rPr>
                    <w:t>0.36537</w:t>
                  </w:r>
                </w:p>
              </w:tc>
            </w:tr>
            <w:tr w14:paraId="170FB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0" w:type="dxa"/>
                </w:tcPr>
                <w:p w14:paraId="340CAF10">
                  <w:pPr>
                    <w:pStyle w:val="16"/>
                    <w:jc w:val="center"/>
                    <w:rPr>
                      <w:rFonts w:hint="default"/>
                      <w:vertAlign w:val="baseline"/>
                      <w:lang w:val="en-US" w:eastAsia="zh-CN"/>
                    </w:rPr>
                  </w:pPr>
                  <w:r>
                    <w:rPr>
                      <w:rFonts w:hint="eastAsia"/>
                      <w:vertAlign w:val="baseline"/>
                      <w:lang w:val="en-US" w:eastAsia="zh-CN"/>
                    </w:rPr>
                    <w:t>5</w:t>
                  </w:r>
                </w:p>
              </w:tc>
              <w:tc>
                <w:tcPr>
                  <w:tcW w:w="2658" w:type="dxa"/>
                </w:tcPr>
                <w:p w14:paraId="62C0F00F">
                  <w:pPr>
                    <w:pStyle w:val="16"/>
                    <w:jc w:val="center"/>
                    <w:rPr>
                      <w:rFonts w:hint="default"/>
                      <w:vertAlign w:val="baseline"/>
                      <w:lang w:val="en-US" w:eastAsia="zh-CN"/>
                    </w:rPr>
                  </w:pPr>
                  <w:r>
                    <w:rPr>
                      <w:rFonts w:hint="eastAsia"/>
                      <w:vertAlign w:val="baseline"/>
                      <w:lang w:val="en-US" w:eastAsia="zh-CN"/>
                    </w:rPr>
                    <w:t>DA005</w:t>
                  </w:r>
                </w:p>
              </w:tc>
              <w:tc>
                <w:tcPr>
                  <w:tcW w:w="1814" w:type="dxa"/>
                </w:tcPr>
                <w:p w14:paraId="385964A0">
                  <w:pPr>
                    <w:pStyle w:val="16"/>
                    <w:jc w:val="center"/>
                    <w:rPr>
                      <w:rFonts w:hint="default"/>
                      <w:vertAlign w:val="baseline"/>
                      <w:lang w:val="en-US" w:eastAsia="zh-CN"/>
                    </w:rPr>
                  </w:pPr>
                  <w:r>
                    <w:rPr>
                      <w:rFonts w:hint="eastAsia"/>
                      <w:lang w:val="en-US" w:eastAsia="zh-CN"/>
                    </w:rPr>
                    <w:t>0.30696kg/h</w:t>
                  </w:r>
                </w:p>
              </w:tc>
              <w:tc>
                <w:tcPr>
                  <w:tcW w:w="1815" w:type="dxa"/>
                </w:tcPr>
                <w:p w14:paraId="3F4DDED7">
                  <w:pPr>
                    <w:pStyle w:val="16"/>
                    <w:jc w:val="center"/>
                    <w:rPr>
                      <w:rFonts w:hint="default"/>
                      <w:vertAlign w:val="baseline"/>
                      <w:lang w:val="en-US" w:eastAsia="zh-CN"/>
                    </w:rPr>
                  </w:pPr>
                  <w:r>
                    <w:rPr>
                      <w:rFonts w:hint="eastAsia"/>
                      <w:vertAlign w:val="baseline"/>
                      <w:lang w:val="en-US" w:eastAsia="zh-CN"/>
                    </w:rPr>
                    <w:t>300</w:t>
                  </w:r>
                </w:p>
              </w:tc>
              <w:tc>
                <w:tcPr>
                  <w:tcW w:w="1815" w:type="dxa"/>
                </w:tcPr>
                <w:p w14:paraId="0C14D6E2">
                  <w:pPr>
                    <w:pStyle w:val="16"/>
                    <w:jc w:val="center"/>
                    <w:rPr>
                      <w:rFonts w:hint="default"/>
                      <w:vertAlign w:val="baseline"/>
                      <w:lang w:val="en-US" w:eastAsia="zh-CN"/>
                    </w:rPr>
                  </w:pPr>
                  <w:r>
                    <w:rPr>
                      <w:rFonts w:hint="eastAsia"/>
                      <w:vertAlign w:val="baseline"/>
                      <w:lang w:val="en-US" w:eastAsia="zh-CN"/>
                    </w:rPr>
                    <w:t>0.092088</w:t>
                  </w:r>
                </w:p>
              </w:tc>
            </w:tr>
            <w:tr w14:paraId="58E4D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0" w:type="dxa"/>
                </w:tcPr>
                <w:p w14:paraId="234602B9">
                  <w:pPr>
                    <w:pStyle w:val="16"/>
                    <w:jc w:val="center"/>
                    <w:rPr>
                      <w:rFonts w:hint="default"/>
                      <w:vertAlign w:val="baseline"/>
                      <w:lang w:val="en-US" w:eastAsia="zh-CN"/>
                    </w:rPr>
                  </w:pPr>
                  <w:r>
                    <w:rPr>
                      <w:rFonts w:hint="eastAsia"/>
                      <w:vertAlign w:val="baseline"/>
                      <w:lang w:val="en-US" w:eastAsia="zh-CN"/>
                    </w:rPr>
                    <w:t>6</w:t>
                  </w:r>
                </w:p>
              </w:tc>
              <w:tc>
                <w:tcPr>
                  <w:tcW w:w="2658" w:type="dxa"/>
                </w:tcPr>
                <w:p w14:paraId="6257FDBA">
                  <w:pPr>
                    <w:pStyle w:val="16"/>
                    <w:jc w:val="center"/>
                    <w:rPr>
                      <w:rFonts w:hint="default"/>
                      <w:vertAlign w:val="baseline"/>
                      <w:lang w:val="en-US" w:eastAsia="zh-CN"/>
                    </w:rPr>
                  </w:pPr>
                  <w:r>
                    <w:rPr>
                      <w:rFonts w:hint="eastAsia"/>
                      <w:vertAlign w:val="baseline"/>
                      <w:lang w:val="en-US" w:eastAsia="zh-CN"/>
                    </w:rPr>
                    <w:t>DA006</w:t>
                  </w:r>
                </w:p>
              </w:tc>
              <w:tc>
                <w:tcPr>
                  <w:tcW w:w="1814" w:type="dxa"/>
                </w:tcPr>
                <w:p w14:paraId="4445B825">
                  <w:pPr>
                    <w:pStyle w:val="16"/>
                    <w:jc w:val="center"/>
                    <w:rPr>
                      <w:rFonts w:hint="default"/>
                      <w:vertAlign w:val="baseline"/>
                      <w:lang w:val="en-US" w:eastAsia="zh-CN"/>
                    </w:rPr>
                  </w:pPr>
                  <w:r>
                    <w:rPr>
                      <w:rFonts w:hint="eastAsia"/>
                      <w:lang w:val="en-US" w:eastAsia="zh-CN"/>
                    </w:rPr>
                    <w:t>0.2704kg/h</w:t>
                  </w:r>
                </w:p>
              </w:tc>
              <w:tc>
                <w:tcPr>
                  <w:tcW w:w="1815" w:type="dxa"/>
                </w:tcPr>
                <w:p w14:paraId="1826C891">
                  <w:pPr>
                    <w:pStyle w:val="16"/>
                    <w:jc w:val="center"/>
                    <w:rPr>
                      <w:rFonts w:hint="default"/>
                      <w:vertAlign w:val="baseline"/>
                      <w:lang w:val="en-US" w:eastAsia="zh-CN"/>
                    </w:rPr>
                  </w:pPr>
                  <w:r>
                    <w:rPr>
                      <w:rFonts w:hint="eastAsia"/>
                      <w:vertAlign w:val="baseline"/>
                      <w:lang w:val="en-US" w:eastAsia="zh-CN"/>
                    </w:rPr>
                    <w:t>300</w:t>
                  </w:r>
                </w:p>
              </w:tc>
              <w:tc>
                <w:tcPr>
                  <w:tcW w:w="1815" w:type="dxa"/>
                </w:tcPr>
                <w:p w14:paraId="67A0B05E">
                  <w:pPr>
                    <w:pStyle w:val="16"/>
                    <w:jc w:val="center"/>
                    <w:rPr>
                      <w:rFonts w:hint="default"/>
                      <w:vertAlign w:val="baseline"/>
                      <w:lang w:val="en-US" w:eastAsia="zh-CN"/>
                    </w:rPr>
                  </w:pPr>
                  <w:r>
                    <w:rPr>
                      <w:rFonts w:hint="eastAsia"/>
                      <w:vertAlign w:val="baseline"/>
                      <w:lang w:val="en-US" w:eastAsia="zh-CN"/>
                    </w:rPr>
                    <w:t>0.08112</w:t>
                  </w:r>
                </w:p>
              </w:tc>
            </w:tr>
            <w:tr w14:paraId="08DFF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7" w:type="dxa"/>
                  <w:gridSpan w:val="4"/>
                </w:tcPr>
                <w:p w14:paraId="1FC1F2E9">
                  <w:pPr>
                    <w:pStyle w:val="16"/>
                    <w:jc w:val="center"/>
                    <w:rPr>
                      <w:rFonts w:hint="default"/>
                      <w:vertAlign w:val="baseline"/>
                      <w:lang w:val="en-US" w:eastAsia="zh-CN"/>
                    </w:rPr>
                  </w:pPr>
                  <w:r>
                    <w:rPr>
                      <w:rFonts w:hint="eastAsia"/>
                      <w:vertAlign w:val="baseline"/>
                      <w:lang w:val="en-US" w:eastAsia="zh-CN"/>
                    </w:rPr>
                    <w:t>合计</w:t>
                  </w:r>
                </w:p>
              </w:tc>
              <w:tc>
                <w:tcPr>
                  <w:tcW w:w="1815" w:type="dxa"/>
                </w:tcPr>
                <w:p w14:paraId="340348C4">
                  <w:pPr>
                    <w:pStyle w:val="16"/>
                    <w:jc w:val="center"/>
                    <w:rPr>
                      <w:rFonts w:hint="default"/>
                      <w:vertAlign w:val="baseline"/>
                      <w:lang w:val="en-US" w:eastAsia="zh-CN"/>
                    </w:rPr>
                  </w:pPr>
                  <w:r>
                    <w:rPr>
                      <w:rFonts w:hint="eastAsia"/>
                      <w:vertAlign w:val="baseline"/>
                      <w:lang w:val="en-US" w:eastAsia="zh-CN"/>
                    </w:rPr>
                    <w:t>0.989058t</w:t>
                  </w:r>
                </w:p>
              </w:tc>
            </w:tr>
          </w:tbl>
          <w:p w14:paraId="5F5C0288">
            <w:pPr>
              <w:pStyle w:val="16"/>
              <w:jc w:val="both"/>
              <w:rPr>
                <w:rFonts w:hint="default"/>
                <w:lang w:val="en-US" w:eastAsia="zh-CN"/>
              </w:rPr>
            </w:pPr>
          </w:p>
        </w:tc>
      </w:tr>
    </w:tbl>
    <w:p w14:paraId="0AD43F7F">
      <w:pPr>
        <w:ind w:left="0" w:leftChars="0" w:firstLine="0" w:firstLineChars="0"/>
        <w:rPr>
          <w:rFonts w:hint="default"/>
          <w:lang w:val="en-US" w:eastAsia="zh-CN"/>
        </w:rPr>
      </w:pPr>
    </w:p>
    <w:p w14:paraId="4F9FE373">
      <w:pPr>
        <w:pStyle w:val="4"/>
        <w:bidi w:val="0"/>
      </w:pPr>
      <w:r>
        <w:t>表</w:t>
      </w:r>
      <w:r>
        <w:rPr>
          <w:rFonts w:hint="eastAsia"/>
          <w:lang w:val="en-US" w:eastAsia="zh-CN"/>
        </w:rPr>
        <w:t>八、</w:t>
      </w:r>
      <w:r>
        <w:t>验收监测结论及建议</w:t>
      </w:r>
    </w:p>
    <w:tbl>
      <w:tblPr>
        <w:tblStyle w:val="19"/>
        <w:tblW w:w="9540"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540"/>
      </w:tblGrid>
      <w:tr w14:paraId="26722E30">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2714" w:hRule="atLeast"/>
        </w:trPr>
        <w:tc>
          <w:tcPr>
            <w:tcW w:w="9540" w:type="dxa"/>
            <w:vAlign w:val="top"/>
          </w:tcPr>
          <w:p w14:paraId="02430114">
            <w:pPr>
              <w:bidi w:val="0"/>
              <w:rPr>
                <w:b/>
                <w:bCs/>
              </w:rPr>
            </w:pPr>
            <w:r>
              <w:rPr>
                <w:b/>
                <w:bCs/>
              </w:rPr>
              <w:t>验收监测结论：</w:t>
            </w:r>
          </w:p>
          <w:p w14:paraId="345870EF">
            <w:pPr>
              <w:bidi w:val="0"/>
            </w:pPr>
            <w:r>
              <w:rPr>
                <w:rFonts w:hint="eastAsia"/>
              </w:rPr>
              <w:t>安徽牛山矿山科技有限公司资源综合利用及环境提升改造项目</w:t>
            </w:r>
            <w:r>
              <w:t>能够及时执行环境保护“三同时”制度。项目于</w:t>
            </w:r>
            <w:r>
              <w:rPr>
                <w:rFonts w:hint="eastAsia"/>
                <w:lang w:val="en-US" w:eastAsia="zh-CN"/>
              </w:rPr>
              <w:t>2026</w:t>
            </w:r>
            <w:r>
              <w:t>年0</w:t>
            </w:r>
            <w:r>
              <w:rPr>
                <w:rFonts w:hint="eastAsia"/>
                <w:lang w:val="en-US" w:eastAsia="zh-CN"/>
              </w:rPr>
              <w:t>1</w:t>
            </w:r>
            <w:r>
              <w:t>月</w:t>
            </w:r>
            <w:r>
              <w:rPr>
                <w:rFonts w:hint="eastAsia"/>
                <w:lang w:val="en-US" w:eastAsia="zh-CN"/>
              </w:rPr>
              <w:t>28</w:t>
            </w:r>
            <w:r>
              <w:t>日-</w:t>
            </w:r>
            <w:r>
              <w:rPr>
                <w:rFonts w:hint="eastAsia"/>
                <w:lang w:val="en-US" w:eastAsia="zh-CN"/>
              </w:rPr>
              <w:t>30</w:t>
            </w:r>
            <w:r>
              <w:t>日进行了项目竣工环境保护验收监测，验收监测期间生产负荷满足相应要求。废气、噪声监测以及环境管理检查同步进行。</w:t>
            </w:r>
          </w:p>
          <w:p w14:paraId="2FCDEAF8">
            <w:pPr>
              <w:pStyle w:val="5"/>
              <w:bidi w:val="0"/>
              <w:rPr>
                <w:rFonts w:hint="default"/>
                <w:lang w:val="en-US" w:eastAsia="zh-CN"/>
              </w:rPr>
            </w:pPr>
            <w:r>
              <w:rPr>
                <w:rFonts w:hint="eastAsia"/>
                <w:lang w:val="en-US" w:eastAsia="zh-CN"/>
              </w:rPr>
              <w:t>一、环保设施治理处理监测结果</w:t>
            </w:r>
          </w:p>
          <w:p w14:paraId="7073D004">
            <w:pPr>
              <w:bidi w:val="0"/>
              <w:rPr>
                <w:rFonts w:hint="eastAsia" w:eastAsia="宋体"/>
                <w:b/>
                <w:bCs/>
                <w:lang w:val="en-US" w:eastAsia="zh-CN"/>
              </w:rPr>
            </w:pPr>
            <w:r>
              <w:rPr>
                <w:b/>
                <w:bCs/>
              </w:rPr>
              <w:t>1、废气</w:t>
            </w:r>
            <w:r>
              <w:rPr>
                <w:rFonts w:hint="eastAsia"/>
                <w:b/>
                <w:bCs/>
                <w:lang w:val="en-US" w:eastAsia="zh-CN"/>
              </w:rPr>
              <w:t>治理设施</w:t>
            </w:r>
          </w:p>
          <w:p w14:paraId="6E693438">
            <w:pPr>
              <w:bidi w:val="0"/>
            </w:pPr>
            <w:r>
              <w:t>监测结果表明：</w:t>
            </w:r>
            <w:r>
              <w:rPr>
                <w:rFonts w:hint="eastAsia"/>
                <w:lang w:val="en-US" w:eastAsia="zh-CN"/>
              </w:rPr>
              <w:t>验收监测期间，有组织废气的废气治理设施正常运行，处理后的废气能够满足</w:t>
            </w:r>
            <w:r>
              <w:rPr>
                <w:rFonts w:hint="default"/>
                <w:lang w:val="en-US" w:eastAsia="zh-CN"/>
              </w:rPr>
              <w:t>《大气污染物综合排放标准》（GB16297-1996）中表2新污染源大气污染物排放限值二级要求中相关限值要求。</w:t>
            </w:r>
          </w:p>
          <w:p w14:paraId="06B23DB0">
            <w:pPr>
              <w:pStyle w:val="5"/>
              <w:numPr>
                <w:ilvl w:val="0"/>
                <w:numId w:val="5"/>
              </w:numPr>
              <w:bidi w:val="0"/>
              <w:rPr>
                <w:rFonts w:hint="eastAsia"/>
                <w:lang w:val="en-US" w:eastAsia="zh-CN"/>
              </w:rPr>
            </w:pPr>
            <w:r>
              <w:rPr>
                <w:rFonts w:hint="eastAsia"/>
                <w:lang w:val="en-US" w:eastAsia="zh-CN"/>
              </w:rPr>
              <w:t>污染物排放监测结果</w:t>
            </w:r>
          </w:p>
          <w:p w14:paraId="2E6C0B1F">
            <w:pPr>
              <w:numPr>
                <w:ilvl w:val="0"/>
                <w:numId w:val="6"/>
              </w:numPr>
              <w:bidi w:val="0"/>
              <w:rPr>
                <w:rFonts w:hint="eastAsia"/>
                <w:b/>
                <w:bCs/>
                <w:lang w:val="en-US" w:eastAsia="zh-CN"/>
              </w:rPr>
            </w:pPr>
            <w:r>
              <w:rPr>
                <w:rFonts w:hint="eastAsia"/>
                <w:b/>
                <w:bCs/>
                <w:lang w:val="en-US" w:eastAsia="zh-CN"/>
              </w:rPr>
              <w:t>有组织废气</w:t>
            </w:r>
          </w:p>
          <w:p w14:paraId="358A2F9C">
            <w:pPr>
              <w:bidi w:val="0"/>
              <w:rPr>
                <w:rFonts w:hint="default"/>
                <w:lang w:val="en-US" w:eastAsia="zh-CN"/>
              </w:rPr>
            </w:pPr>
            <w:r>
              <w:rPr>
                <w:rFonts w:hint="eastAsia"/>
                <w:lang w:val="en-US" w:eastAsia="zh-CN"/>
              </w:rPr>
              <w:t>在2026</w:t>
            </w:r>
            <w:r>
              <w:t>年0</w:t>
            </w:r>
            <w:r>
              <w:rPr>
                <w:rFonts w:hint="eastAsia"/>
                <w:lang w:val="en-US" w:eastAsia="zh-CN"/>
              </w:rPr>
              <w:t>1</w:t>
            </w:r>
            <w:r>
              <w:t>月</w:t>
            </w:r>
            <w:r>
              <w:rPr>
                <w:rFonts w:hint="eastAsia"/>
                <w:lang w:val="en-US" w:eastAsia="zh-CN"/>
              </w:rPr>
              <w:t>28</w:t>
            </w:r>
            <w:r>
              <w:t>日-</w:t>
            </w:r>
            <w:r>
              <w:rPr>
                <w:rFonts w:hint="eastAsia"/>
                <w:lang w:val="en-US" w:eastAsia="zh-CN"/>
              </w:rPr>
              <w:t>30</w:t>
            </w:r>
            <w:r>
              <w:t>日</w:t>
            </w:r>
            <w:r>
              <w:rPr>
                <w:rFonts w:hint="eastAsia"/>
                <w:lang w:val="en-US" w:eastAsia="zh-CN"/>
              </w:rPr>
              <w:t>验收监测期间，DA001</w:t>
            </w:r>
            <w:r>
              <w:rPr>
                <w:rFonts w:hint="default"/>
                <w:lang w:val="en-US" w:eastAsia="zh-CN"/>
              </w:rPr>
              <w:t>废气处理设施出口颗粒物排放浓度最大值</w:t>
            </w:r>
            <w:r>
              <w:rPr>
                <w:rFonts w:hint="eastAsia"/>
                <w:lang w:val="en-US" w:eastAsia="zh-CN"/>
              </w:rPr>
              <w:t>为31mg/m³，最大排放速率为0.4155kg/h；DA002</w:t>
            </w:r>
            <w:r>
              <w:rPr>
                <w:rFonts w:hint="default"/>
                <w:lang w:val="en-US" w:eastAsia="zh-CN"/>
              </w:rPr>
              <w:t>废气处理设施出口颗粒物排放浓度最大值</w:t>
            </w:r>
            <w:r>
              <w:rPr>
                <w:rFonts w:hint="eastAsia"/>
                <w:lang w:val="en-US" w:eastAsia="zh-CN"/>
              </w:rPr>
              <w:t>为28mg/m³，最大排放速率为1.2224kg/h；DA003</w:t>
            </w:r>
            <w:r>
              <w:rPr>
                <w:rFonts w:hint="default"/>
                <w:lang w:val="en-US" w:eastAsia="zh-CN"/>
              </w:rPr>
              <w:t>废气处理设施出口颗粒物排放浓度最大值</w:t>
            </w:r>
            <w:r>
              <w:rPr>
                <w:rFonts w:hint="eastAsia"/>
                <w:lang w:val="en-US" w:eastAsia="zh-CN"/>
              </w:rPr>
              <w:t>为小于20mg/m³，最大排放速率为0.2792kg/h；DA004</w:t>
            </w:r>
            <w:r>
              <w:rPr>
                <w:rFonts w:hint="default"/>
                <w:lang w:val="en-US" w:eastAsia="zh-CN"/>
              </w:rPr>
              <w:t>废气处理设施出口颗粒物排放浓度最大值</w:t>
            </w:r>
            <w:r>
              <w:rPr>
                <w:rFonts w:hint="eastAsia"/>
                <w:lang w:val="en-US" w:eastAsia="zh-CN"/>
              </w:rPr>
              <w:t>为31mg/m³，最大排放速率为1.2179kg/h；DA005</w:t>
            </w:r>
            <w:r>
              <w:rPr>
                <w:rFonts w:hint="default"/>
                <w:lang w:val="en-US" w:eastAsia="zh-CN"/>
              </w:rPr>
              <w:t>废气处理设施出口颗粒物排放浓度最大值</w:t>
            </w:r>
            <w:r>
              <w:rPr>
                <w:rFonts w:hint="eastAsia"/>
                <w:lang w:val="en-US" w:eastAsia="zh-CN"/>
              </w:rPr>
              <w:t>为20mg/m³，最大排放速率为0.30696kg/h；DA006</w:t>
            </w:r>
            <w:r>
              <w:rPr>
                <w:rFonts w:hint="default"/>
                <w:lang w:val="en-US" w:eastAsia="zh-CN"/>
              </w:rPr>
              <w:t>废气处理设施出口颗粒物排放浓度最大值</w:t>
            </w:r>
            <w:r>
              <w:rPr>
                <w:rFonts w:hint="eastAsia"/>
                <w:lang w:val="en-US" w:eastAsia="zh-CN"/>
              </w:rPr>
              <w:t>为78mg/m³，最大排放速率为0.2704kg/h，均</w:t>
            </w:r>
            <w:r>
              <w:rPr>
                <w:rFonts w:hint="default"/>
                <w:lang w:val="en-US" w:eastAsia="zh-CN"/>
              </w:rPr>
              <w:t>满足《大气污染物综合排放标准》（GB16297-1996）中表2新污染源大气污染物排放限值二级要求中相关限值要求。</w:t>
            </w:r>
          </w:p>
          <w:p w14:paraId="07AEF405">
            <w:pPr>
              <w:numPr>
                <w:ilvl w:val="0"/>
                <w:numId w:val="6"/>
              </w:numPr>
              <w:bidi w:val="0"/>
              <w:ind w:left="0" w:leftChars="0" w:firstLine="482" w:firstLineChars="200"/>
              <w:rPr>
                <w:rFonts w:hint="eastAsia"/>
                <w:b/>
                <w:bCs/>
                <w:lang w:val="en-US" w:eastAsia="zh-CN"/>
              </w:rPr>
            </w:pPr>
            <w:r>
              <w:rPr>
                <w:rFonts w:hint="eastAsia"/>
                <w:b/>
                <w:bCs/>
                <w:lang w:val="en-US" w:eastAsia="zh-CN"/>
              </w:rPr>
              <w:t>无组织废气</w:t>
            </w:r>
          </w:p>
          <w:p w14:paraId="5F430C34">
            <w:pPr>
              <w:bidi w:val="0"/>
              <w:rPr>
                <w:rFonts w:hint="default"/>
                <w:lang w:val="en-US" w:eastAsia="zh-CN"/>
              </w:rPr>
            </w:pPr>
            <w:r>
              <w:rPr>
                <w:rFonts w:hint="eastAsia"/>
                <w:lang w:val="en-US" w:eastAsia="zh-CN"/>
              </w:rPr>
              <w:t>在2026</w:t>
            </w:r>
            <w:r>
              <w:t>年0</w:t>
            </w:r>
            <w:r>
              <w:rPr>
                <w:rFonts w:hint="eastAsia"/>
                <w:lang w:val="en-US" w:eastAsia="zh-CN"/>
              </w:rPr>
              <w:t>1</w:t>
            </w:r>
            <w:r>
              <w:t>月</w:t>
            </w:r>
            <w:r>
              <w:rPr>
                <w:rFonts w:hint="eastAsia"/>
                <w:lang w:val="en-US" w:eastAsia="zh-CN"/>
              </w:rPr>
              <w:t>28</w:t>
            </w:r>
            <w:r>
              <w:t>日-</w:t>
            </w:r>
            <w:r>
              <w:rPr>
                <w:rFonts w:hint="eastAsia"/>
                <w:lang w:val="en-US" w:eastAsia="zh-CN"/>
              </w:rPr>
              <w:t>30</w:t>
            </w:r>
            <w:r>
              <w:t>日</w:t>
            </w:r>
            <w:r>
              <w:rPr>
                <w:rFonts w:hint="eastAsia"/>
                <w:lang w:val="en-US" w:eastAsia="zh-CN"/>
              </w:rPr>
              <w:t>验收监测期间，下风向无组织颗粒物浓度最大值为</w:t>
            </w:r>
            <w:r>
              <w:rPr>
                <w:rFonts w:hint="eastAsia" w:ascii="Times New Roman" w:hAnsi="Times New Roman" w:cs="Times New Roman"/>
                <w:color w:val="auto"/>
                <w:kern w:val="0"/>
                <w:sz w:val="21"/>
                <w:szCs w:val="21"/>
                <w:highlight w:val="none"/>
                <w:lang w:val="en-US" w:eastAsia="zh-CN" w:bidi="ar-SA"/>
              </w:rPr>
              <w:t>0.652mg/m³，</w:t>
            </w:r>
            <w:r>
              <w:rPr>
                <w:rFonts w:hint="eastAsia"/>
                <w:lang w:val="en-US" w:eastAsia="zh-CN"/>
              </w:rPr>
              <w:t>均满足《大气污染物综合排放标准》（GB16297-1996）中标准限值。</w:t>
            </w:r>
          </w:p>
          <w:p w14:paraId="28678E46">
            <w:pPr>
              <w:bidi w:val="0"/>
              <w:rPr>
                <w:rFonts w:hint="eastAsia" w:eastAsia="宋体"/>
                <w:b/>
                <w:bCs/>
                <w:lang w:val="en-US" w:eastAsia="zh-CN"/>
              </w:rPr>
            </w:pPr>
            <w:r>
              <w:rPr>
                <w:rFonts w:hint="eastAsia"/>
                <w:b/>
                <w:bCs/>
                <w:lang w:val="en-US" w:eastAsia="zh-CN"/>
              </w:rPr>
              <w:t>3</w:t>
            </w:r>
            <w:r>
              <w:rPr>
                <w:b/>
                <w:bCs/>
              </w:rPr>
              <w:t>、噪声</w:t>
            </w:r>
          </w:p>
          <w:p w14:paraId="4AE9B63B">
            <w:pPr>
              <w:bidi w:val="0"/>
            </w:pPr>
            <w:r>
              <w:t>监测结果表明：验收监测期间，昼间厂界噪声在50~58dB(A)之间，满足《工业企业厂界环境噪声排放标准》（GB12348-2008）3类标准要求。</w:t>
            </w:r>
          </w:p>
          <w:p w14:paraId="2C7D9434">
            <w:pPr>
              <w:bidi w:val="0"/>
              <w:rPr>
                <w:b/>
                <w:bCs/>
              </w:rPr>
            </w:pPr>
            <w:r>
              <w:rPr>
                <w:rFonts w:hint="eastAsia"/>
                <w:b/>
                <w:bCs/>
                <w:lang w:val="en-US" w:eastAsia="zh-CN"/>
              </w:rPr>
              <w:t>3</w:t>
            </w:r>
            <w:r>
              <w:rPr>
                <w:b/>
                <w:bCs/>
              </w:rPr>
              <w:t>、固体废物</w:t>
            </w:r>
          </w:p>
          <w:p w14:paraId="1FB166E5">
            <w:pPr>
              <w:bidi w:val="0"/>
              <w:rPr>
                <w:rFonts w:hint="eastAsia"/>
                <w:lang w:val="en-US" w:eastAsia="zh-CN"/>
              </w:rPr>
            </w:pPr>
            <w:r>
              <w:rPr>
                <w:rFonts w:hint="default"/>
                <w:lang w:val="en-US" w:eastAsia="zh-CN"/>
              </w:rPr>
              <w:t>产生的固体废物主要有：筛下灰、废铁屑、废旧布袋、除尘器收集的粉尘（石粉）、过水槽沉淀池污泥（本项目车辆冲洗过程依托矿山项目的过水槽和沉淀池，产生的污泥由矿山项目处理，不纳入本次评价范围）、废机油、废油桶、废含油抹布及生活垃圾。</w:t>
            </w:r>
            <w:r>
              <w:rPr>
                <w:rFonts w:hint="eastAsia"/>
                <w:lang w:val="en-US" w:eastAsia="zh-CN"/>
              </w:rPr>
              <w:t>其中筛下灰、废铁屑、废旧布袋、除尘器收集的粉尘（石粉）不属于危 险废物，属于一般固废。筛下灰、废铁屑、废旧布袋、除尘器收集的粉尘（石粉）暂存于一般固废堆场，集中收集后外售给物资回收单位；废机油、废油桶、含油抹布属于危险废物，暂存于危废库，统一收集后交由有危废处置资质的单位处置；生活垃圾集中收集后由环卫部门统一清运。</w:t>
            </w:r>
          </w:p>
          <w:p w14:paraId="68049ED2">
            <w:pPr>
              <w:pStyle w:val="5"/>
              <w:numPr>
                <w:ilvl w:val="0"/>
                <w:numId w:val="5"/>
              </w:numPr>
              <w:bidi w:val="0"/>
              <w:ind w:left="0" w:leftChars="0" w:firstLine="0" w:firstLineChars="0"/>
              <w:rPr>
                <w:rFonts w:hint="eastAsia"/>
                <w:lang w:val="en-US" w:eastAsia="zh-CN"/>
              </w:rPr>
            </w:pPr>
            <w:r>
              <w:rPr>
                <w:rFonts w:hint="eastAsia"/>
                <w:lang w:val="en-US" w:eastAsia="zh-CN"/>
              </w:rPr>
              <w:t>主要污染物总量控制结果</w:t>
            </w:r>
          </w:p>
          <w:p w14:paraId="0270369F">
            <w:pPr>
              <w:bidi w:val="0"/>
              <w:rPr>
                <w:rFonts w:hint="default"/>
                <w:lang w:val="en-US" w:eastAsia="zh-CN"/>
              </w:rPr>
            </w:pPr>
            <w:r>
              <w:rPr>
                <w:rFonts w:hint="default"/>
                <w:lang w:val="en-US" w:eastAsia="zh-CN"/>
              </w:rPr>
              <w:t>本次</w:t>
            </w:r>
            <w:r>
              <w:rPr>
                <w:rFonts w:hint="eastAsia"/>
                <w:lang w:val="en-US" w:eastAsia="zh-CN"/>
              </w:rPr>
              <w:t>改建</w:t>
            </w:r>
            <w:r>
              <w:rPr>
                <w:rFonts w:hint="default"/>
                <w:lang w:val="en-US" w:eastAsia="zh-CN"/>
              </w:rPr>
              <w:t>后全厂</w:t>
            </w:r>
            <w:r>
              <w:rPr>
                <w:rFonts w:hint="eastAsia"/>
                <w:lang w:val="en-US" w:eastAsia="zh-CN"/>
              </w:rPr>
              <w:t>颗粒物</w:t>
            </w:r>
            <w:r>
              <w:rPr>
                <w:rFonts w:hint="default"/>
                <w:lang w:val="en-US" w:eastAsia="zh-CN"/>
              </w:rPr>
              <w:t>总量核算为0.</w:t>
            </w:r>
            <w:r>
              <w:rPr>
                <w:rFonts w:hint="eastAsia"/>
                <w:lang w:val="en-US" w:eastAsia="zh-CN"/>
              </w:rPr>
              <w:t>989058</w:t>
            </w:r>
            <w:r>
              <w:rPr>
                <w:rFonts w:hint="default"/>
                <w:lang w:val="en-US" w:eastAsia="zh-CN"/>
              </w:rPr>
              <w:t>t</w:t>
            </w:r>
            <w:r>
              <w:rPr>
                <w:rFonts w:hint="eastAsia"/>
                <w:lang w:val="en-US" w:eastAsia="zh-CN"/>
              </w:rPr>
              <w:t>/</w:t>
            </w:r>
            <w:r>
              <w:rPr>
                <w:rFonts w:hint="default"/>
                <w:lang w:val="en-US" w:eastAsia="zh-CN"/>
              </w:rPr>
              <w:t>a，满足总量核定表中废气总量要求。</w:t>
            </w:r>
          </w:p>
          <w:p w14:paraId="56E3C6A5">
            <w:pPr>
              <w:bidi w:val="0"/>
            </w:pPr>
            <w:r>
              <w:t>综上：该项目环保审批完备，各污染防治措施落实到位，监测结果符合相关标准，具备竣工环境保护验收要求，可通过竣工环境保护验收。</w:t>
            </w:r>
          </w:p>
          <w:p w14:paraId="5D872B31">
            <w:pPr>
              <w:bidi w:val="0"/>
            </w:pPr>
            <w:r>
              <w:t>建议和要求：</w:t>
            </w:r>
          </w:p>
          <w:p w14:paraId="621F8CA9">
            <w:pPr>
              <w:bidi w:val="0"/>
            </w:pPr>
            <w:r>
              <w:t>（1）认真执行各项污染防治设施，确保所排放的各类污染物满足相应的排放标准和总量控制要求。</w:t>
            </w:r>
          </w:p>
          <w:p w14:paraId="65C7820B">
            <w:pPr>
              <w:bidi w:val="0"/>
            </w:pPr>
            <w:r>
              <w:t>（2）加强环保设施运行维护管理，确保各污染防治设施正常运行，污染物稳定达标排放；</w:t>
            </w:r>
          </w:p>
          <w:p w14:paraId="31704F0E">
            <w:pPr>
              <w:bidi w:val="0"/>
              <w:rPr>
                <w:rFonts w:hint="eastAsia" w:eastAsia="宋体"/>
                <w:lang w:eastAsia="zh-CN"/>
              </w:rPr>
            </w:pPr>
            <w:r>
              <w:t>（3）进一步加强固体废物的收集、处理处置相关工作</w:t>
            </w:r>
            <w:r>
              <w:rPr>
                <w:rFonts w:hint="eastAsia"/>
                <w:lang w:eastAsia="zh-CN"/>
              </w:rPr>
              <w:t>。</w:t>
            </w:r>
          </w:p>
        </w:tc>
      </w:tr>
    </w:tbl>
    <w:p w14:paraId="03D437B1">
      <w:pPr>
        <w:ind w:left="0" w:leftChars="0" w:firstLine="0" w:firstLineChars="0"/>
        <w:rPr>
          <w:rFonts w:hint="default"/>
          <w:lang w:val="en-US" w:eastAsia="zh-CN"/>
        </w:rPr>
        <w:sectPr>
          <w:headerReference r:id="rId11" w:type="default"/>
          <w:footerReference r:id="rId12" w:type="default"/>
          <w:pgSz w:w="11906" w:h="16838"/>
          <w:pgMar w:top="1417" w:right="1417" w:bottom="1417" w:left="1417" w:header="851" w:footer="992" w:gutter="0"/>
          <w:pgNumType w:fmt="numberInDash"/>
          <w:cols w:space="425" w:num="1"/>
          <w:docGrid w:type="lines" w:linePitch="312" w:charSpace="0"/>
        </w:sectPr>
      </w:pPr>
    </w:p>
    <w:p w14:paraId="1415FDD4">
      <w:pPr>
        <w:kinsoku w:val="0"/>
        <w:spacing w:before="63" w:line="220" w:lineRule="auto"/>
        <w:ind w:left="5457" w:firstLine="0" w:firstLineChars="0"/>
        <w:outlineLvl w:val="0"/>
        <w:rPr>
          <w:rFonts w:ascii="宋体" w:hAnsi="宋体" w:eastAsia="宋体" w:cs="宋体"/>
          <w:sz w:val="24"/>
          <w:szCs w:val="24"/>
        </w:rPr>
      </w:pPr>
      <w:r>
        <w:rPr>
          <w:rFonts w:ascii="宋体" w:hAnsi="宋体" w:eastAsia="宋体" w:cs="宋体"/>
          <w:spacing w:val="-2"/>
          <w:sz w:val="24"/>
          <w:szCs w:val="24"/>
          <w14:textOutline w14:w="4358" w14:cap="flat" w14:cmpd="sng">
            <w14:solidFill>
              <w14:srgbClr w14:val="000000"/>
            </w14:solidFill>
            <w14:prstDash w14:val="solid"/>
            <w14:miter w14:val="0"/>
          </w14:textOutline>
        </w:rPr>
        <w:t>建设项目竣工环境保护“三同时”验收登记表</w:t>
      </w:r>
    </w:p>
    <w:p w14:paraId="78C893F5">
      <w:pPr>
        <w:kinsoku w:val="0"/>
        <w:spacing w:line="22" w:lineRule="exact"/>
        <w:ind w:firstLine="0" w:firstLineChars="0"/>
        <w:rPr>
          <w:rFonts w:ascii="Arial" w:hAnsi="Arial" w:eastAsia="Arial"/>
          <w:sz w:val="21"/>
        </w:rPr>
      </w:pPr>
    </w:p>
    <w:p w14:paraId="7E11EB29">
      <w:pPr>
        <w:spacing w:line="22" w:lineRule="exact"/>
        <w:sectPr>
          <w:headerReference r:id="rId13" w:type="default"/>
          <w:footerReference r:id="rId14" w:type="default"/>
          <w:pgSz w:w="16781" w:h="11850"/>
          <w:pgMar w:top="367" w:right="486" w:bottom="746" w:left="485" w:header="0" w:footer="532" w:gutter="0"/>
          <w:pgBorders>
            <w:top w:val="none" w:sz="0" w:space="0"/>
            <w:left w:val="none" w:sz="0" w:space="0"/>
            <w:bottom w:val="none" w:sz="0" w:space="0"/>
            <w:right w:val="none" w:sz="0" w:space="0"/>
          </w:pgBorders>
          <w:pgNumType w:fmt="numberInDash"/>
          <w:cols w:equalWidth="0" w:num="1">
            <w:col w:w="15810"/>
          </w:cols>
        </w:sectPr>
      </w:pPr>
    </w:p>
    <w:p w14:paraId="77293174">
      <w:pPr>
        <w:kinsoku w:val="0"/>
        <w:spacing w:before="36" w:line="185" w:lineRule="auto"/>
        <w:ind w:left="826" w:firstLine="0" w:firstLineChars="0"/>
        <w:rPr>
          <w:rFonts w:ascii="宋体" w:hAnsi="宋体" w:eastAsia="宋体" w:cs="宋体"/>
          <w:sz w:val="18"/>
          <w:szCs w:val="18"/>
        </w:rPr>
      </w:pPr>
      <w:r>
        <w:rPr>
          <w:rFonts w:ascii="宋体" w:hAnsi="宋体" w:eastAsia="宋体" w:cs="宋体"/>
          <w:spacing w:val="-1"/>
          <w:sz w:val="18"/>
          <w:szCs w:val="18"/>
        </w:rPr>
        <w:t>填表单位（盖章</w:t>
      </w:r>
      <w:r>
        <w:rPr>
          <w:rFonts w:ascii="宋体" w:hAnsi="宋体" w:eastAsia="宋体" w:cs="宋体"/>
          <w:spacing w:val="5"/>
          <w:sz w:val="18"/>
          <w:szCs w:val="18"/>
        </w:rPr>
        <w:t>）：</w:t>
      </w:r>
      <w:r>
        <w:rPr>
          <w:rFonts w:hint="eastAsia" w:ascii="宋体" w:hAnsi="宋体" w:eastAsia="宋体" w:cs="宋体"/>
          <w:spacing w:val="5"/>
          <w:sz w:val="18"/>
          <w:szCs w:val="18"/>
        </w:rPr>
        <w:t>安徽牛山矿山科技有限公司</w:t>
      </w:r>
    </w:p>
    <w:p w14:paraId="62451B13">
      <w:pPr>
        <w:kinsoku w:val="0"/>
        <w:autoSpaceDE w:val="0"/>
        <w:autoSpaceDN w:val="0"/>
        <w:adjustRightInd w:val="0"/>
        <w:snapToGrid w:val="0"/>
        <w:spacing w:line="14" w:lineRule="auto"/>
        <w:jc w:val="left"/>
        <w:textAlignment w:val="baseline"/>
        <w:rPr>
          <w:rFonts w:ascii="Arial" w:hAnsi="Arial" w:eastAsia="Arial" w:cs="Arial"/>
          <w:snapToGrid w:val="0"/>
          <w:color w:val="000000"/>
          <w:kern w:val="0"/>
          <w:sz w:val="2"/>
          <w:szCs w:val="21"/>
          <w:lang w:val="en-US" w:eastAsia="en-US" w:bidi="ar-SA"/>
        </w:rPr>
      </w:pPr>
      <w:r>
        <w:rPr>
          <w:rFonts w:ascii="Arial" w:hAnsi="Arial" w:eastAsia="Arial" w:cs="Arial"/>
          <w:snapToGrid w:val="0"/>
          <w:color w:val="000000"/>
          <w:kern w:val="0"/>
          <w:sz w:val="2"/>
          <w:szCs w:val="2"/>
          <w:lang w:val="en-US" w:eastAsia="en-US" w:bidi="ar-SA"/>
        </w:rPr>
        <w:br w:type="column"/>
      </w:r>
    </w:p>
    <w:p w14:paraId="318D4EFB">
      <w:pPr>
        <w:kinsoku w:val="0"/>
        <w:spacing w:before="34" w:line="185" w:lineRule="auto"/>
        <w:ind w:firstLine="0" w:firstLineChars="0"/>
        <w:rPr>
          <w:rFonts w:ascii="宋体" w:hAnsi="宋体" w:eastAsia="宋体" w:cs="宋体"/>
          <w:sz w:val="18"/>
          <w:szCs w:val="18"/>
        </w:rPr>
      </w:pPr>
      <w:r>
        <w:rPr>
          <w:rFonts w:ascii="宋体" w:hAnsi="宋体" w:eastAsia="宋体" w:cs="宋体"/>
          <w:sz w:val="18"/>
          <w:szCs w:val="18"/>
        </w:rPr>
        <w:t>填表人：</w:t>
      </w:r>
      <w:r>
        <w:rPr>
          <w:rFonts w:ascii="宋体" w:hAnsi="宋体" w:eastAsia="宋体" w:cs="宋体"/>
          <w:spacing w:val="-1"/>
          <w:sz w:val="18"/>
          <w:szCs w:val="18"/>
        </w:rPr>
        <w:t>项目经办人：</w:t>
      </w:r>
    </w:p>
    <w:p w14:paraId="3692EDCD">
      <w:pPr>
        <w:spacing w:line="185" w:lineRule="auto"/>
        <w:rPr>
          <w:rFonts w:ascii="宋体" w:hAnsi="宋体" w:eastAsia="宋体" w:cs="宋体"/>
          <w:sz w:val="18"/>
          <w:szCs w:val="18"/>
        </w:rPr>
        <w:sectPr>
          <w:type w:val="continuous"/>
          <w:pgSz w:w="16781" w:h="11850"/>
          <w:pgMar w:top="367" w:right="486" w:bottom="746" w:left="485" w:header="0" w:footer="532" w:gutter="0"/>
          <w:pgBorders>
            <w:top w:val="none" w:sz="0" w:space="0"/>
            <w:left w:val="none" w:sz="0" w:space="0"/>
            <w:bottom w:val="none" w:sz="0" w:space="0"/>
            <w:right w:val="none" w:sz="0" w:space="0"/>
          </w:pgBorders>
          <w:pgNumType w:fmt="numberInDash"/>
          <w:cols w:equalWidth="0" w:num="2">
            <w:col w:w="8647" w:space="100"/>
            <w:col w:w="7063"/>
          </w:cols>
        </w:sectPr>
      </w:pPr>
    </w:p>
    <w:p w14:paraId="5F4A907A">
      <w:pPr>
        <w:kinsoku w:val="0"/>
        <w:spacing w:line="68" w:lineRule="exact"/>
        <w:ind w:firstLine="0" w:firstLineChars="0"/>
        <w:rPr>
          <w:rFonts w:ascii="Arial" w:hAnsi="Arial" w:eastAsia="Arial"/>
          <w:sz w:val="21"/>
        </w:rPr>
      </w:pPr>
    </w:p>
    <w:tbl>
      <w:tblPr>
        <w:tblStyle w:val="19"/>
        <w:tblW w:w="1579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96"/>
        <w:gridCol w:w="446"/>
        <w:gridCol w:w="1132"/>
        <w:gridCol w:w="496"/>
        <w:gridCol w:w="864"/>
        <w:gridCol w:w="185"/>
        <w:gridCol w:w="1187"/>
        <w:gridCol w:w="1187"/>
        <w:gridCol w:w="888"/>
        <w:gridCol w:w="624"/>
        <w:gridCol w:w="470"/>
        <w:gridCol w:w="1049"/>
        <w:gridCol w:w="1280"/>
        <w:gridCol w:w="61"/>
        <w:gridCol w:w="1126"/>
        <w:gridCol w:w="185"/>
        <w:gridCol w:w="159"/>
        <w:gridCol w:w="447"/>
        <w:gridCol w:w="466"/>
        <w:gridCol w:w="346"/>
        <w:gridCol w:w="277"/>
        <w:gridCol w:w="415"/>
        <w:gridCol w:w="215"/>
        <w:gridCol w:w="996"/>
        <w:gridCol w:w="99"/>
        <w:gridCol w:w="798"/>
      </w:tblGrid>
      <w:tr w14:paraId="5076EB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3" w:hRule="atLeast"/>
        </w:trPr>
        <w:tc>
          <w:tcPr>
            <w:tcW w:w="396" w:type="dxa"/>
            <w:vMerge w:val="restart"/>
            <w:tcBorders>
              <w:bottom w:val="nil"/>
            </w:tcBorders>
            <w:textDirection w:val="tbRlV"/>
            <w:vAlign w:val="top"/>
          </w:tcPr>
          <w:p w14:paraId="6D3199D5">
            <w:pPr>
              <w:kinsoku w:val="0"/>
              <w:autoSpaceDE w:val="0"/>
              <w:autoSpaceDN w:val="0"/>
              <w:adjustRightInd w:val="0"/>
              <w:snapToGrid w:val="0"/>
              <w:spacing w:before="97" w:line="217" w:lineRule="auto"/>
              <w:ind w:left="135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建设项目</w:t>
            </w:r>
          </w:p>
        </w:tc>
        <w:tc>
          <w:tcPr>
            <w:tcW w:w="1578" w:type="dxa"/>
            <w:gridSpan w:val="2"/>
            <w:vAlign w:val="top"/>
          </w:tcPr>
          <w:p w14:paraId="3B1A0D08">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项目名称</w:t>
            </w:r>
          </w:p>
        </w:tc>
        <w:tc>
          <w:tcPr>
            <w:tcW w:w="5901" w:type="dxa"/>
            <w:gridSpan w:val="8"/>
            <w:vAlign w:val="top"/>
          </w:tcPr>
          <w:p w14:paraId="20D0D42B">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hint="eastAsia" w:ascii="宋体" w:hAnsi="宋体" w:eastAsia="宋体" w:cs="宋体"/>
                <w:snapToGrid w:val="0"/>
                <w:color w:val="000000"/>
                <w:kern w:val="0"/>
                <w:sz w:val="18"/>
                <w:szCs w:val="18"/>
                <w:lang w:val="en-US" w:eastAsia="en-US" w:bidi="ar-SA"/>
              </w:rPr>
              <w:t>安徽牛山矿山科技有限公司资源综合利用及环境提升改造项目</w:t>
            </w:r>
          </w:p>
        </w:tc>
        <w:tc>
          <w:tcPr>
            <w:tcW w:w="3860" w:type="dxa"/>
            <w:gridSpan w:val="6"/>
            <w:vAlign w:val="top"/>
          </w:tcPr>
          <w:p w14:paraId="2C1ABC49">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建设地点</w:t>
            </w:r>
          </w:p>
        </w:tc>
        <w:tc>
          <w:tcPr>
            <w:tcW w:w="4059" w:type="dxa"/>
            <w:gridSpan w:val="9"/>
            <w:vAlign w:val="top"/>
          </w:tcPr>
          <w:p w14:paraId="2FEFC28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hint="default" w:ascii="宋体" w:hAnsi="宋体" w:eastAsia="宋体" w:cs="宋体"/>
                <w:snapToGrid w:val="0"/>
                <w:color w:val="000000"/>
                <w:kern w:val="0"/>
                <w:sz w:val="18"/>
                <w:szCs w:val="18"/>
                <w:lang w:val="en-US" w:eastAsia="en-US" w:bidi="ar-SA"/>
              </w:rPr>
              <w:t>安徽省铜陵市义安区新桥办事处新建村</w:t>
            </w:r>
          </w:p>
        </w:tc>
      </w:tr>
      <w:tr w14:paraId="56E114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396" w:type="dxa"/>
            <w:vMerge w:val="continue"/>
            <w:tcBorders>
              <w:top w:val="nil"/>
              <w:bottom w:val="nil"/>
            </w:tcBorders>
            <w:textDirection w:val="tbRlV"/>
            <w:vAlign w:val="top"/>
          </w:tcPr>
          <w:p w14:paraId="7A10E33C">
            <w:pPr>
              <w:kinsoku w:val="0"/>
              <w:spacing w:line="240" w:lineRule="auto"/>
              <w:ind w:firstLine="0" w:firstLineChars="0"/>
              <w:rPr>
                <w:rFonts w:ascii="Arial" w:hAnsi="Arial" w:eastAsia="Arial"/>
                <w:sz w:val="21"/>
              </w:rPr>
            </w:pPr>
          </w:p>
        </w:tc>
        <w:tc>
          <w:tcPr>
            <w:tcW w:w="1578" w:type="dxa"/>
            <w:gridSpan w:val="2"/>
            <w:vAlign w:val="top"/>
          </w:tcPr>
          <w:p w14:paraId="4B50A004">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行业类别</w:t>
            </w:r>
          </w:p>
        </w:tc>
        <w:tc>
          <w:tcPr>
            <w:tcW w:w="5901" w:type="dxa"/>
            <w:gridSpan w:val="8"/>
            <w:vAlign w:val="top"/>
          </w:tcPr>
          <w:p w14:paraId="7B027772">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3860" w:type="dxa"/>
            <w:gridSpan w:val="6"/>
            <w:vAlign w:val="top"/>
          </w:tcPr>
          <w:p w14:paraId="6023C4BF">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建设性质</w:t>
            </w:r>
          </w:p>
        </w:tc>
        <w:tc>
          <w:tcPr>
            <w:tcW w:w="4059" w:type="dxa"/>
            <w:gridSpan w:val="9"/>
            <w:vAlign w:val="top"/>
          </w:tcPr>
          <w:p w14:paraId="4385D33A">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r>
      <w:tr w14:paraId="2A283F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396" w:type="dxa"/>
            <w:vMerge w:val="continue"/>
            <w:tcBorders>
              <w:top w:val="nil"/>
              <w:bottom w:val="nil"/>
            </w:tcBorders>
            <w:textDirection w:val="tbRlV"/>
            <w:vAlign w:val="top"/>
          </w:tcPr>
          <w:p w14:paraId="402FCBF0">
            <w:pPr>
              <w:kinsoku w:val="0"/>
              <w:spacing w:line="240" w:lineRule="auto"/>
              <w:ind w:firstLine="0" w:firstLineChars="0"/>
              <w:rPr>
                <w:rFonts w:ascii="Arial" w:hAnsi="Arial" w:eastAsia="Arial"/>
                <w:sz w:val="21"/>
              </w:rPr>
            </w:pPr>
          </w:p>
        </w:tc>
        <w:tc>
          <w:tcPr>
            <w:tcW w:w="1578" w:type="dxa"/>
            <w:gridSpan w:val="2"/>
            <w:vAlign w:val="top"/>
          </w:tcPr>
          <w:p w14:paraId="5EE1E2D9">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设计生产能力</w:t>
            </w:r>
          </w:p>
        </w:tc>
        <w:tc>
          <w:tcPr>
            <w:tcW w:w="3919" w:type="dxa"/>
            <w:gridSpan w:val="5"/>
            <w:vAlign w:val="top"/>
          </w:tcPr>
          <w:p w14:paraId="339B15A3">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982" w:type="dxa"/>
            <w:gridSpan w:val="3"/>
            <w:vAlign w:val="top"/>
          </w:tcPr>
          <w:p w14:paraId="73D20C1F">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实际生产能力</w:t>
            </w:r>
          </w:p>
        </w:tc>
        <w:tc>
          <w:tcPr>
            <w:tcW w:w="3860" w:type="dxa"/>
            <w:gridSpan w:val="6"/>
            <w:vAlign w:val="top"/>
          </w:tcPr>
          <w:p w14:paraId="2700B513">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536" w:type="dxa"/>
            <w:gridSpan w:val="4"/>
            <w:vAlign w:val="top"/>
          </w:tcPr>
          <w:p w14:paraId="15BC72F4">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环评单位</w:t>
            </w:r>
          </w:p>
        </w:tc>
        <w:tc>
          <w:tcPr>
            <w:tcW w:w="2523" w:type="dxa"/>
            <w:gridSpan w:val="5"/>
            <w:vAlign w:val="top"/>
          </w:tcPr>
          <w:p w14:paraId="62A3695C">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r>
      <w:tr w14:paraId="1783DF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396" w:type="dxa"/>
            <w:vMerge w:val="continue"/>
            <w:tcBorders>
              <w:top w:val="nil"/>
              <w:bottom w:val="nil"/>
            </w:tcBorders>
            <w:textDirection w:val="tbRlV"/>
            <w:vAlign w:val="top"/>
          </w:tcPr>
          <w:p w14:paraId="46366FAD">
            <w:pPr>
              <w:kinsoku w:val="0"/>
              <w:spacing w:line="240" w:lineRule="auto"/>
              <w:ind w:firstLine="0" w:firstLineChars="0"/>
              <w:rPr>
                <w:rFonts w:ascii="Arial" w:hAnsi="Arial" w:eastAsia="Arial"/>
                <w:sz w:val="21"/>
              </w:rPr>
            </w:pPr>
          </w:p>
        </w:tc>
        <w:tc>
          <w:tcPr>
            <w:tcW w:w="1578" w:type="dxa"/>
            <w:gridSpan w:val="2"/>
            <w:vAlign w:val="top"/>
          </w:tcPr>
          <w:p w14:paraId="5FF504ED">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环评审批机关</w:t>
            </w:r>
          </w:p>
        </w:tc>
        <w:tc>
          <w:tcPr>
            <w:tcW w:w="3919" w:type="dxa"/>
            <w:gridSpan w:val="5"/>
            <w:vAlign w:val="top"/>
          </w:tcPr>
          <w:p w14:paraId="6B2E5FAC">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982" w:type="dxa"/>
            <w:gridSpan w:val="3"/>
            <w:vAlign w:val="top"/>
          </w:tcPr>
          <w:p w14:paraId="03FA4E37">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审批文号</w:t>
            </w:r>
          </w:p>
        </w:tc>
        <w:tc>
          <w:tcPr>
            <w:tcW w:w="3516" w:type="dxa"/>
            <w:gridSpan w:val="4"/>
            <w:vAlign w:val="top"/>
          </w:tcPr>
          <w:p w14:paraId="16591C81">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880" w:type="dxa"/>
            <w:gridSpan w:val="6"/>
            <w:vAlign w:val="top"/>
          </w:tcPr>
          <w:p w14:paraId="2868A1FF">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环评文件类型</w:t>
            </w:r>
          </w:p>
        </w:tc>
        <w:tc>
          <w:tcPr>
            <w:tcW w:w="2523" w:type="dxa"/>
            <w:gridSpan w:val="5"/>
            <w:vAlign w:val="top"/>
          </w:tcPr>
          <w:p w14:paraId="57B9E27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r>
      <w:tr w14:paraId="4E5246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396" w:type="dxa"/>
            <w:vMerge w:val="continue"/>
            <w:tcBorders>
              <w:top w:val="nil"/>
              <w:bottom w:val="nil"/>
            </w:tcBorders>
            <w:textDirection w:val="tbRlV"/>
            <w:vAlign w:val="top"/>
          </w:tcPr>
          <w:p w14:paraId="67DDE977">
            <w:pPr>
              <w:kinsoku w:val="0"/>
              <w:spacing w:line="240" w:lineRule="auto"/>
              <w:ind w:firstLine="0" w:firstLineChars="0"/>
              <w:rPr>
                <w:rFonts w:ascii="Arial" w:hAnsi="Arial" w:eastAsia="Arial"/>
                <w:sz w:val="21"/>
              </w:rPr>
            </w:pPr>
          </w:p>
        </w:tc>
        <w:tc>
          <w:tcPr>
            <w:tcW w:w="1578" w:type="dxa"/>
            <w:gridSpan w:val="2"/>
            <w:vAlign w:val="top"/>
          </w:tcPr>
          <w:p w14:paraId="4B2520EC">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开工日期</w:t>
            </w:r>
          </w:p>
        </w:tc>
        <w:tc>
          <w:tcPr>
            <w:tcW w:w="3919" w:type="dxa"/>
            <w:gridSpan w:val="5"/>
            <w:vAlign w:val="top"/>
          </w:tcPr>
          <w:p w14:paraId="0AFA6342">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982" w:type="dxa"/>
            <w:gridSpan w:val="3"/>
            <w:vAlign w:val="top"/>
          </w:tcPr>
          <w:p w14:paraId="1B6E0F13">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竣工日期</w:t>
            </w:r>
          </w:p>
        </w:tc>
        <w:tc>
          <w:tcPr>
            <w:tcW w:w="3516" w:type="dxa"/>
            <w:gridSpan w:val="4"/>
            <w:vAlign w:val="top"/>
          </w:tcPr>
          <w:p w14:paraId="685751AE">
            <w:pPr>
              <w:kinsoku w:val="0"/>
              <w:spacing w:line="240" w:lineRule="auto"/>
              <w:ind w:left="0" w:firstLine="0" w:firstLineChars="0"/>
              <w:jc w:val="center"/>
              <w:rPr>
                <w:rFonts w:ascii="Times New Roman" w:hAnsi="Times New Roman" w:eastAsia="Times New Roman" w:cs="Times New Roman"/>
                <w:sz w:val="18"/>
                <w:szCs w:val="18"/>
              </w:rPr>
            </w:pPr>
          </w:p>
        </w:tc>
        <w:tc>
          <w:tcPr>
            <w:tcW w:w="1880" w:type="dxa"/>
            <w:gridSpan w:val="6"/>
            <w:vAlign w:val="top"/>
          </w:tcPr>
          <w:p w14:paraId="60CB95E3">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排污许可证申领时间</w:t>
            </w:r>
          </w:p>
        </w:tc>
        <w:tc>
          <w:tcPr>
            <w:tcW w:w="2523" w:type="dxa"/>
            <w:gridSpan w:val="5"/>
            <w:vAlign w:val="top"/>
          </w:tcPr>
          <w:p w14:paraId="0E1A7F03">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r>
      <w:tr w14:paraId="2C4542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396" w:type="dxa"/>
            <w:vMerge w:val="continue"/>
            <w:tcBorders>
              <w:top w:val="nil"/>
              <w:bottom w:val="nil"/>
            </w:tcBorders>
            <w:textDirection w:val="tbRlV"/>
            <w:vAlign w:val="top"/>
          </w:tcPr>
          <w:p w14:paraId="4CFC7A5A">
            <w:pPr>
              <w:kinsoku w:val="0"/>
              <w:spacing w:line="240" w:lineRule="auto"/>
              <w:ind w:firstLine="0" w:firstLineChars="0"/>
              <w:rPr>
                <w:rFonts w:ascii="Arial" w:hAnsi="Arial" w:eastAsia="Arial"/>
                <w:sz w:val="21"/>
              </w:rPr>
            </w:pPr>
          </w:p>
        </w:tc>
        <w:tc>
          <w:tcPr>
            <w:tcW w:w="1578" w:type="dxa"/>
            <w:gridSpan w:val="2"/>
            <w:vAlign w:val="top"/>
          </w:tcPr>
          <w:p w14:paraId="11645850">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环保设施设计单位</w:t>
            </w:r>
          </w:p>
        </w:tc>
        <w:tc>
          <w:tcPr>
            <w:tcW w:w="3919" w:type="dxa"/>
            <w:gridSpan w:val="5"/>
            <w:vAlign w:val="top"/>
          </w:tcPr>
          <w:p w14:paraId="7914309A">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982" w:type="dxa"/>
            <w:gridSpan w:val="3"/>
            <w:vAlign w:val="top"/>
          </w:tcPr>
          <w:p w14:paraId="5CF1771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环保设施施工单位</w:t>
            </w:r>
          </w:p>
        </w:tc>
        <w:tc>
          <w:tcPr>
            <w:tcW w:w="3516" w:type="dxa"/>
            <w:gridSpan w:val="4"/>
            <w:vAlign w:val="top"/>
          </w:tcPr>
          <w:p w14:paraId="7824CD00">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880" w:type="dxa"/>
            <w:gridSpan w:val="6"/>
            <w:vAlign w:val="top"/>
          </w:tcPr>
          <w:p w14:paraId="78F3A56E">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本工程排污许可证编号</w:t>
            </w:r>
          </w:p>
        </w:tc>
        <w:tc>
          <w:tcPr>
            <w:tcW w:w="2523" w:type="dxa"/>
            <w:gridSpan w:val="5"/>
            <w:vAlign w:val="top"/>
          </w:tcPr>
          <w:p w14:paraId="4B3EB3D0">
            <w:pPr>
              <w:kinsoku w:val="0"/>
              <w:spacing w:line="240" w:lineRule="auto"/>
              <w:ind w:left="0" w:firstLine="0" w:firstLineChars="0"/>
              <w:jc w:val="center"/>
              <w:rPr>
                <w:rFonts w:ascii="Times New Roman" w:hAnsi="Times New Roman" w:eastAsia="Times New Roman" w:cs="Times New Roman"/>
                <w:sz w:val="18"/>
                <w:szCs w:val="18"/>
              </w:rPr>
            </w:pPr>
          </w:p>
        </w:tc>
      </w:tr>
      <w:tr w14:paraId="51156A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396" w:type="dxa"/>
            <w:vMerge w:val="continue"/>
            <w:tcBorders>
              <w:top w:val="nil"/>
              <w:bottom w:val="nil"/>
            </w:tcBorders>
            <w:textDirection w:val="tbRlV"/>
            <w:vAlign w:val="top"/>
          </w:tcPr>
          <w:p w14:paraId="57B04391">
            <w:pPr>
              <w:kinsoku w:val="0"/>
              <w:spacing w:line="240" w:lineRule="auto"/>
              <w:ind w:firstLine="0" w:firstLineChars="0"/>
              <w:rPr>
                <w:rFonts w:ascii="Arial" w:hAnsi="Arial" w:eastAsia="Arial"/>
                <w:sz w:val="21"/>
              </w:rPr>
            </w:pPr>
          </w:p>
        </w:tc>
        <w:tc>
          <w:tcPr>
            <w:tcW w:w="1578" w:type="dxa"/>
            <w:gridSpan w:val="2"/>
            <w:vAlign w:val="top"/>
          </w:tcPr>
          <w:p w14:paraId="6E184BC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验收检测单位</w:t>
            </w:r>
          </w:p>
        </w:tc>
        <w:tc>
          <w:tcPr>
            <w:tcW w:w="3919" w:type="dxa"/>
            <w:gridSpan w:val="5"/>
            <w:vAlign w:val="top"/>
          </w:tcPr>
          <w:p w14:paraId="45034F55">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982" w:type="dxa"/>
            <w:gridSpan w:val="3"/>
            <w:vAlign w:val="top"/>
          </w:tcPr>
          <w:p w14:paraId="63D853F4">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环保设施监测单位</w:t>
            </w:r>
          </w:p>
        </w:tc>
        <w:tc>
          <w:tcPr>
            <w:tcW w:w="3516" w:type="dxa"/>
            <w:gridSpan w:val="4"/>
            <w:vAlign w:val="top"/>
          </w:tcPr>
          <w:p w14:paraId="3C8BFA5A">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1880" w:type="dxa"/>
            <w:gridSpan w:val="6"/>
            <w:vAlign w:val="top"/>
          </w:tcPr>
          <w:p w14:paraId="79534440">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验收监测时工况</w:t>
            </w:r>
          </w:p>
        </w:tc>
        <w:tc>
          <w:tcPr>
            <w:tcW w:w="2523" w:type="dxa"/>
            <w:gridSpan w:val="5"/>
            <w:vAlign w:val="top"/>
          </w:tcPr>
          <w:p w14:paraId="2A58495A">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r>
      <w:tr w14:paraId="07E0BA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396" w:type="dxa"/>
            <w:vMerge w:val="continue"/>
            <w:tcBorders>
              <w:top w:val="nil"/>
              <w:bottom w:val="nil"/>
            </w:tcBorders>
            <w:textDirection w:val="tbRlV"/>
            <w:vAlign w:val="top"/>
          </w:tcPr>
          <w:p w14:paraId="6439AFB2">
            <w:pPr>
              <w:kinsoku w:val="0"/>
              <w:spacing w:line="240" w:lineRule="auto"/>
              <w:ind w:firstLine="0" w:firstLineChars="0"/>
              <w:rPr>
                <w:rFonts w:ascii="Arial" w:hAnsi="Arial" w:eastAsia="Arial"/>
                <w:sz w:val="21"/>
              </w:rPr>
            </w:pPr>
          </w:p>
        </w:tc>
        <w:tc>
          <w:tcPr>
            <w:tcW w:w="1578" w:type="dxa"/>
            <w:gridSpan w:val="2"/>
            <w:vAlign w:val="top"/>
          </w:tcPr>
          <w:p w14:paraId="3D43A4BB">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9"/>
                <w:kern w:val="0"/>
                <w:sz w:val="18"/>
                <w:szCs w:val="18"/>
                <w:lang w:val="en-US" w:eastAsia="en-US" w:bidi="ar-SA"/>
              </w:rPr>
              <w:t>投资总概算（万元）</w:t>
            </w:r>
          </w:p>
        </w:tc>
        <w:tc>
          <w:tcPr>
            <w:tcW w:w="3919" w:type="dxa"/>
            <w:gridSpan w:val="5"/>
            <w:vAlign w:val="top"/>
          </w:tcPr>
          <w:p w14:paraId="366EDD69">
            <w:pPr>
              <w:kinsoku w:val="0"/>
              <w:spacing w:line="240" w:lineRule="auto"/>
              <w:ind w:left="0" w:firstLine="0" w:firstLineChars="0"/>
              <w:jc w:val="center"/>
              <w:rPr>
                <w:rFonts w:ascii="Times New Roman" w:hAnsi="Times New Roman" w:eastAsia="Times New Roman" w:cs="Times New Roman"/>
                <w:sz w:val="18"/>
                <w:szCs w:val="18"/>
              </w:rPr>
            </w:pPr>
          </w:p>
        </w:tc>
        <w:tc>
          <w:tcPr>
            <w:tcW w:w="1982" w:type="dxa"/>
            <w:gridSpan w:val="3"/>
            <w:vAlign w:val="top"/>
          </w:tcPr>
          <w:p w14:paraId="30AEAA98">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环保投资总概算（万元）</w:t>
            </w:r>
          </w:p>
        </w:tc>
        <w:tc>
          <w:tcPr>
            <w:tcW w:w="3516" w:type="dxa"/>
            <w:gridSpan w:val="4"/>
            <w:vAlign w:val="top"/>
          </w:tcPr>
          <w:p w14:paraId="3B665296">
            <w:pPr>
              <w:kinsoku w:val="0"/>
              <w:spacing w:line="240" w:lineRule="auto"/>
              <w:ind w:left="0" w:firstLine="0" w:firstLineChars="0"/>
              <w:jc w:val="center"/>
              <w:rPr>
                <w:rFonts w:ascii="Times New Roman" w:hAnsi="Times New Roman" w:eastAsia="Times New Roman" w:cs="Times New Roman"/>
                <w:sz w:val="18"/>
                <w:szCs w:val="18"/>
              </w:rPr>
            </w:pPr>
          </w:p>
        </w:tc>
        <w:tc>
          <w:tcPr>
            <w:tcW w:w="1880" w:type="dxa"/>
            <w:gridSpan w:val="6"/>
            <w:vAlign w:val="top"/>
          </w:tcPr>
          <w:p w14:paraId="76D9949A">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position w:val="2"/>
                <w:sz w:val="18"/>
                <w:szCs w:val="18"/>
                <w:lang w:val="en-US" w:eastAsia="en-US" w:bidi="ar-SA"/>
              </w:rPr>
              <w:t>所占比例（</w:t>
            </w:r>
            <w:r>
              <w:rPr>
                <w:rFonts w:ascii="Times New Roman" w:hAnsi="Times New Roman" w:eastAsia="Times New Roman" w:cs="Times New Roman"/>
                <w:snapToGrid w:val="0"/>
                <w:color w:val="000000"/>
                <w:spacing w:val="-2"/>
                <w:kern w:val="0"/>
                <w:position w:val="2"/>
                <w:sz w:val="18"/>
                <w:szCs w:val="18"/>
                <w:lang w:val="en-US" w:eastAsia="en-US" w:bidi="ar-SA"/>
              </w:rPr>
              <w:t>%</w:t>
            </w:r>
            <w:r>
              <w:rPr>
                <w:rFonts w:ascii="宋体" w:hAnsi="宋体" w:eastAsia="宋体" w:cs="宋体"/>
                <w:snapToGrid w:val="0"/>
                <w:color w:val="000000"/>
                <w:spacing w:val="-2"/>
                <w:kern w:val="0"/>
                <w:position w:val="2"/>
                <w:sz w:val="18"/>
                <w:szCs w:val="18"/>
                <w:lang w:val="en-US" w:eastAsia="en-US" w:bidi="ar-SA"/>
              </w:rPr>
              <w:t>）</w:t>
            </w:r>
          </w:p>
        </w:tc>
        <w:tc>
          <w:tcPr>
            <w:tcW w:w="2523" w:type="dxa"/>
            <w:gridSpan w:val="5"/>
            <w:vAlign w:val="top"/>
          </w:tcPr>
          <w:p w14:paraId="219D353B">
            <w:pPr>
              <w:kinsoku w:val="0"/>
              <w:spacing w:line="240" w:lineRule="auto"/>
              <w:ind w:left="0" w:firstLine="0" w:firstLineChars="0"/>
              <w:jc w:val="center"/>
              <w:rPr>
                <w:rFonts w:ascii="Times New Roman" w:hAnsi="Times New Roman" w:eastAsia="Times New Roman" w:cs="Times New Roman"/>
                <w:sz w:val="18"/>
                <w:szCs w:val="18"/>
              </w:rPr>
            </w:pPr>
          </w:p>
        </w:tc>
      </w:tr>
      <w:tr w14:paraId="3DF2FD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396" w:type="dxa"/>
            <w:vMerge w:val="continue"/>
            <w:tcBorders>
              <w:top w:val="nil"/>
              <w:bottom w:val="nil"/>
            </w:tcBorders>
            <w:textDirection w:val="tbRlV"/>
            <w:vAlign w:val="top"/>
          </w:tcPr>
          <w:p w14:paraId="6C67D32D">
            <w:pPr>
              <w:kinsoku w:val="0"/>
              <w:spacing w:line="240" w:lineRule="auto"/>
              <w:ind w:firstLine="0" w:firstLineChars="0"/>
              <w:rPr>
                <w:rFonts w:ascii="Arial" w:hAnsi="Arial" w:eastAsia="Arial"/>
                <w:sz w:val="21"/>
              </w:rPr>
            </w:pPr>
          </w:p>
        </w:tc>
        <w:tc>
          <w:tcPr>
            <w:tcW w:w="1578" w:type="dxa"/>
            <w:gridSpan w:val="2"/>
            <w:vAlign w:val="top"/>
          </w:tcPr>
          <w:p w14:paraId="1FBB0848">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0"/>
                <w:kern w:val="0"/>
                <w:sz w:val="18"/>
                <w:szCs w:val="18"/>
                <w:lang w:val="en-US" w:eastAsia="en-US" w:bidi="ar-SA"/>
              </w:rPr>
              <w:t>实际总投资（万元）</w:t>
            </w:r>
          </w:p>
        </w:tc>
        <w:tc>
          <w:tcPr>
            <w:tcW w:w="3919" w:type="dxa"/>
            <w:gridSpan w:val="5"/>
            <w:vAlign w:val="top"/>
          </w:tcPr>
          <w:p w14:paraId="32514F1F">
            <w:pPr>
              <w:kinsoku w:val="0"/>
              <w:spacing w:line="240" w:lineRule="auto"/>
              <w:ind w:left="0" w:firstLine="0" w:firstLineChars="0"/>
              <w:jc w:val="center"/>
              <w:rPr>
                <w:rFonts w:ascii="Times New Roman" w:hAnsi="Times New Roman" w:eastAsia="Times New Roman" w:cs="Times New Roman"/>
                <w:sz w:val="18"/>
                <w:szCs w:val="18"/>
              </w:rPr>
            </w:pPr>
          </w:p>
        </w:tc>
        <w:tc>
          <w:tcPr>
            <w:tcW w:w="1982" w:type="dxa"/>
            <w:gridSpan w:val="3"/>
            <w:vAlign w:val="top"/>
          </w:tcPr>
          <w:p w14:paraId="03BB1499">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实际环保投资（万元）</w:t>
            </w:r>
          </w:p>
        </w:tc>
        <w:tc>
          <w:tcPr>
            <w:tcW w:w="3516" w:type="dxa"/>
            <w:gridSpan w:val="4"/>
            <w:vAlign w:val="top"/>
          </w:tcPr>
          <w:p w14:paraId="728C15C8">
            <w:pPr>
              <w:kinsoku w:val="0"/>
              <w:spacing w:line="240" w:lineRule="auto"/>
              <w:ind w:left="0" w:firstLine="0" w:firstLineChars="0"/>
              <w:jc w:val="center"/>
              <w:rPr>
                <w:rFonts w:ascii="Times New Roman" w:hAnsi="Times New Roman" w:eastAsia="Times New Roman" w:cs="Times New Roman"/>
                <w:sz w:val="18"/>
                <w:szCs w:val="18"/>
              </w:rPr>
            </w:pPr>
          </w:p>
        </w:tc>
        <w:tc>
          <w:tcPr>
            <w:tcW w:w="1880" w:type="dxa"/>
            <w:gridSpan w:val="6"/>
            <w:vAlign w:val="top"/>
          </w:tcPr>
          <w:p w14:paraId="0C8555B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position w:val="2"/>
                <w:sz w:val="18"/>
                <w:szCs w:val="18"/>
                <w:lang w:val="en-US" w:eastAsia="en-US" w:bidi="ar-SA"/>
              </w:rPr>
              <w:t>所占比例（</w:t>
            </w:r>
            <w:r>
              <w:rPr>
                <w:rFonts w:ascii="Times New Roman" w:hAnsi="Times New Roman" w:eastAsia="Times New Roman" w:cs="Times New Roman"/>
                <w:snapToGrid w:val="0"/>
                <w:color w:val="000000"/>
                <w:spacing w:val="-2"/>
                <w:kern w:val="0"/>
                <w:position w:val="2"/>
                <w:sz w:val="18"/>
                <w:szCs w:val="18"/>
                <w:lang w:val="en-US" w:eastAsia="en-US" w:bidi="ar-SA"/>
              </w:rPr>
              <w:t>%</w:t>
            </w:r>
            <w:r>
              <w:rPr>
                <w:rFonts w:ascii="宋体" w:hAnsi="宋体" w:eastAsia="宋体" w:cs="宋体"/>
                <w:snapToGrid w:val="0"/>
                <w:color w:val="000000"/>
                <w:spacing w:val="-2"/>
                <w:kern w:val="0"/>
                <w:position w:val="2"/>
                <w:sz w:val="18"/>
                <w:szCs w:val="18"/>
                <w:lang w:val="en-US" w:eastAsia="en-US" w:bidi="ar-SA"/>
              </w:rPr>
              <w:t>）</w:t>
            </w:r>
          </w:p>
        </w:tc>
        <w:tc>
          <w:tcPr>
            <w:tcW w:w="2523" w:type="dxa"/>
            <w:gridSpan w:val="5"/>
            <w:vAlign w:val="top"/>
          </w:tcPr>
          <w:p w14:paraId="6294A6A7">
            <w:pPr>
              <w:kinsoku w:val="0"/>
              <w:spacing w:line="240" w:lineRule="auto"/>
              <w:ind w:left="0" w:firstLine="0" w:firstLineChars="0"/>
              <w:jc w:val="center"/>
              <w:rPr>
                <w:rFonts w:ascii="Times New Roman" w:hAnsi="Times New Roman" w:eastAsia="Times New Roman" w:cs="Times New Roman"/>
                <w:sz w:val="18"/>
                <w:szCs w:val="18"/>
              </w:rPr>
            </w:pPr>
          </w:p>
        </w:tc>
      </w:tr>
      <w:tr w14:paraId="46796D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396" w:type="dxa"/>
            <w:vMerge w:val="continue"/>
            <w:tcBorders>
              <w:top w:val="nil"/>
              <w:bottom w:val="nil"/>
            </w:tcBorders>
            <w:textDirection w:val="tbRlV"/>
            <w:vAlign w:val="top"/>
          </w:tcPr>
          <w:p w14:paraId="3C9034EB">
            <w:pPr>
              <w:kinsoku w:val="0"/>
              <w:spacing w:line="240" w:lineRule="auto"/>
              <w:ind w:firstLine="0" w:firstLineChars="0"/>
              <w:rPr>
                <w:rFonts w:ascii="Arial" w:hAnsi="Arial" w:eastAsia="Arial"/>
                <w:sz w:val="21"/>
              </w:rPr>
            </w:pPr>
          </w:p>
        </w:tc>
        <w:tc>
          <w:tcPr>
            <w:tcW w:w="1578" w:type="dxa"/>
            <w:gridSpan w:val="2"/>
            <w:vAlign w:val="top"/>
          </w:tcPr>
          <w:p w14:paraId="1911C703">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废水治理（万元）</w:t>
            </w:r>
          </w:p>
        </w:tc>
        <w:tc>
          <w:tcPr>
            <w:tcW w:w="1360" w:type="dxa"/>
            <w:gridSpan w:val="2"/>
            <w:vAlign w:val="top"/>
          </w:tcPr>
          <w:p w14:paraId="11DF2600">
            <w:pPr>
              <w:kinsoku w:val="0"/>
              <w:spacing w:line="240" w:lineRule="auto"/>
              <w:ind w:left="0" w:firstLine="0" w:firstLineChars="0"/>
              <w:jc w:val="center"/>
              <w:rPr>
                <w:rFonts w:ascii="Times New Roman" w:hAnsi="Times New Roman" w:eastAsia="Times New Roman" w:cs="Times New Roman"/>
                <w:sz w:val="18"/>
                <w:szCs w:val="18"/>
              </w:rPr>
            </w:pPr>
          </w:p>
        </w:tc>
        <w:tc>
          <w:tcPr>
            <w:tcW w:w="1372" w:type="dxa"/>
            <w:gridSpan w:val="2"/>
            <w:vAlign w:val="top"/>
          </w:tcPr>
          <w:p w14:paraId="7A8C0DDF">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4"/>
                <w:kern w:val="0"/>
                <w:sz w:val="18"/>
                <w:szCs w:val="18"/>
                <w:lang w:val="en-US" w:eastAsia="en-US" w:bidi="ar-SA"/>
              </w:rPr>
              <w:t>废气治理（万元）</w:t>
            </w:r>
          </w:p>
        </w:tc>
        <w:tc>
          <w:tcPr>
            <w:tcW w:w="1187" w:type="dxa"/>
            <w:vAlign w:val="top"/>
          </w:tcPr>
          <w:p w14:paraId="32B98809">
            <w:pPr>
              <w:kinsoku w:val="0"/>
              <w:spacing w:line="240" w:lineRule="auto"/>
              <w:ind w:left="0" w:firstLine="0" w:firstLineChars="0"/>
              <w:jc w:val="center"/>
              <w:rPr>
                <w:rFonts w:ascii="Times New Roman" w:hAnsi="Times New Roman" w:eastAsia="Times New Roman" w:cs="Times New Roman"/>
                <w:sz w:val="18"/>
                <w:szCs w:val="18"/>
              </w:rPr>
            </w:pPr>
          </w:p>
        </w:tc>
        <w:tc>
          <w:tcPr>
            <w:tcW w:w="1512" w:type="dxa"/>
            <w:gridSpan w:val="2"/>
            <w:vAlign w:val="top"/>
          </w:tcPr>
          <w:p w14:paraId="54E3D0F0">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噪声治理（万元）</w:t>
            </w:r>
          </w:p>
        </w:tc>
        <w:tc>
          <w:tcPr>
            <w:tcW w:w="470" w:type="dxa"/>
            <w:vAlign w:val="top"/>
          </w:tcPr>
          <w:p w14:paraId="58057AED">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tc>
        <w:tc>
          <w:tcPr>
            <w:tcW w:w="2390" w:type="dxa"/>
            <w:gridSpan w:val="3"/>
            <w:vAlign w:val="top"/>
          </w:tcPr>
          <w:p w14:paraId="1F904BF7">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固体废物治理（万元）</w:t>
            </w:r>
          </w:p>
        </w:tc>
        <w:tc>
          <w:tcPr>
            <w:tcW w:w="1126" w:type="dxa"/>
            <w:vAlign w:val="top"/>
          </w:tcPr>
          <w:p w14:paraId="786268F1">
            <w:pPr>
              <w:kinsoku w:val="0"/>
              <w:spacing w:line="240" w:lineRule="auto"/>
              <w:ind w:left="0" w:firstLine="0" w:firstLineChars="0"/>
              <w:jc w:val="center"/>
              <w:rPr>
                <w:rFonts w:ascii="Times New Roman" w:hAnsi="Times New Roman" w:eastAsia="Times New Roman" w:cs="Times New Roman"/>
                <w:sz w:val="18"/>
                <w:szCs w:val="18"/>
              </w:rPr>
            </w:pPr>
          </w:p>
        </w:tc>
        <w:tc>
          <w:tcPr>
            <w:tcW w:w="1603" w:type="dxa"/>
            <w:gridSpan w:val="5"/>
            <w:vAlign w:val="top"/>
          </w:tcPr>
          <w:p w14:paraId="528198EB">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8"/>
                <w:kern w:val="0"/>
                <w:sz w:val="18"/>
                <w:szCs w:val="18"/>
                <w:lang w:val="en-US" w:eastAsia="en-US" w:bidi="ar-SA"/>
              </w:rPr>
              <w:t>绿化及生态（万元）</w:t>
            </w:r>
          </w:p>
        </w:tc>
        <w:tc>
          <w:tcPr>
            <w:tcW w:w="277" w:type="dxa"/>
            <w:vAlign w:val="top"/>
          </w:tcPr>
          <w:p w14:paraId="70B0BF9C">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position w:val="1"/>
                <w:sz w:val="18"/>
                <w:szCs w:val="18"/>
              </w:rPr>
              <w:t>/</w:t>
            </w:r>
          </w:p>
        </w:tc>
        <w:tc>
          <w:tcPr>
            <w:tcW w:w="1725" w:type="dxa"/>
            <w:gridSpan w:val="4"/>
            <w:vAlign w:val="top"/>
          </w:tcPr>
          <w:p w14:paraId="2CCF03A8">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其它（万元）</w:t>
            </w:r>
          </w:p>
        </w:tc>
        <w:tc>
          <w:tcPr>
            <w:tcW w:w="798" w:type="dxa"/>
            <w:vAlign w:val="top"/>
          </w:tcPr>
          <w:p w14:paraId="2E10ED1A">
            <w:pPr>
              <w:kinsoku w:val="0"/>
              <w:spacing w:line="240" w:lineRule="auto"/>
              <w:ind w:left="0" w:firstLine="0" w:firstLineChars="0"/>
              <w:rPr>
                <w:rFonts w:ascii="Times New Roman" w:hAnsi="Times New Roman" w:eastAsia="Times New Roman" w:cs="Times New Roman"/>
                <w:sz w:val="18"/>
                <w:szCs w:val="18"/>
              </w:rPr>
            </w:pPr>
          </w:p>
        </w:tc>
      </w:tr>
      <w:tr w14:paraId="41241D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396" w:type="dxa"/>
            <w:vMerge w:val="continue"/>
            <w:tcBorders>
              <w:top w:val="nil"/>
            </w:tcBorders>
            <w:textDirection w:val="tbRlV"/>
            <w:vAlign w:val="top"/>
          </w:tcPr>
          <w:p w14:paraId="59EC53BA">
            <w:pPr>
              <w:kinsoku w:val="0"/>
              <w:spacing w:line="240" w:lineRule="auto"/>
              <w:ind w:firstLine="0" w:firstLineChars="0"/>
              <w:rPr>
                <w:rFonts w:ascii="Arial" w:hAnsi="Arial" w:eastAsia="Arial"/>
                <w:sz w:val="21"/>
              </w:rPr>
            </w:pPr>
          </w:p>
        </w:tc>
        <w:tc>
          <w:tcPr>
            <w:tcW w:w="2938" w:type="dxa"/>
            <w:gridSpan w:val="4"/>
            <w:vAlign w:val="top"/>
          </w:tcPr>
          <w:p w14:paraId="0F20DBA8">
            <w:pPr>
              <w:kinsoku w:val="0"/>
              <w:autoSpaceDE w:val="0"/>
              <w:autoSpaceDN w:val="0"/>
              <w:adjustRightInd w:val="0"/>
              <w:snapToGrid w:val="0"/>
              <w:spacing w:line="240" w:lineRule="auto"/>
              <w:ind w:left="0" w:firstLine="0" w:firstLineChars="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新增废水处理设施能力</w:t>
            </w:r>
          </w:p>
        </w:tc>
        <w:tc>
          <w:tcPr>
            <w:tcW w:w="2559" w:type="dxa"/>
            <w:gridSpan w:val="3"/>
            <w:vAlign w:val="top"/>
          </w:tcPr>
          <w:p w14:paraId="1B087E82">
            <w:pPr>
              <w:kinsoku w:val="0"/>
              <w:spacing w:line="240" w:lineRule="auto"/>
              <w:ind w:left="0" w:firstLine="0" w:firstLineChars="0"/>
              <w:rPr>
                <w:rFonts w:ascii="Times New Roman" w:hAnsi="Times New Roman" w:eastAsia="Times New Roman" w:cs="Times New Roman"/>
                <w:sz w:val="18"/>
                <w:szCs w:val="18"/>
              </w:rPr>
            </w:pPr>
            <w:r>
              <w:rPr>
                <w:rFonts w:ascii="Times New Roman" w:hAnsi="Times New Roman" w:eastAsia="Times New Roman" w:cs="Times New Roman"/>
                <w:position w:val="1"/>
                <w:sz w:val="18"/>
                <w:szCs w:val="18"/>
              </w:rPr>
              <w:t>/</w:t>
            </w:r>
          </w:p>
        </w:tc>
        <w:tc>
          <w:tcPr>
            <w:tcW w:w="3031" w:type="dxa"/>
            <w:gridSpan w:val="4"/>
            <w:vAlign w:val="top"/>
          </w:tcPr>
          <w:p w14:paraId="1B859DD1">
            <w:pPr>
              <w:kinsoku w:val="0"/>
              <w:autoSpaceDE w:val="0"/>
              <w:autoSpaceDN w:val="0"/>
              <w:adjustRightInd w:val="0"/>
              <w:snapToGrid w:val="0"/>
              <w:spacing w:line="240" w:lineRule="auto"/>
              <w:ind w:left="0" w:firstLine="0" w:firstLineChars="0"/>
              <w:jc w:val="left"/>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position w:val="2"/>
                <w:sz w:val="18"/>
                <w:szCs w:val="18"/>
                <w:lang w:val="en-US" w:eastAsia="en-US" w:bidi="ar-SA"/>
              </w:rPr>
              <w:t>新增废气处理设施能力（</w:t>
            </w:r>
            <w:r>
              <w:rPr>
                <w:rFonts w:ascii="Times New Roman" w:hAnsi="Times New Roman" w:eastAsia="Times New Roman" w:cs="Times New Roman"/>
                <w:snapToGrid w:val="0"/>
                <w:color w:val="000000"/>
                <w:spacing w:val="-1"/>
                <w:kern w:val="0"/>
                <w:position w:val="2"/>
                <w:sz w:val="18"/>
                <w:szCs w:val="18"/>
                <w:lang w:val="en-US" w:eastAsia="en-US" w:bidi="ar-SA"/>
              </w:rPr>
              <w:t>Nm</w:t>
            </w:r>
            <w:r>
              <w:rPr>
                <w:rFonts w:ascii="Times New Roman" w:hAnsi="Times New Roman" w:eastAsia="Times New Roman" w:cs="Times New Roman"/>
                <w:snapToGrid w:val="0"/>
                <w:color w:val="000000"/>
                <w:spacing w:val="-1"/>
                <w:kern w:val="0"/>
                <w:position w:val="7"/>
                <w:sz w:val="11"/>
                <w:szCs w:val="11"/>
                <w:lang w:val="en-US" w:eastAsia="en-US" w:bidi="ar-SA"/>
              </w:rPr>
              <w:t>3</w:t>
            </w:r>
            <w:r>
              <w:rPr>
                <w:rFonts w:ascii="Times New Roman" w:hAnsi="Times New Roman" w:eastAsia="Times New Roman" w:cs="Times New Roman"/>
                <w:snapToGrid w:val="0"/>
                <w:color w:val="000000"/>
                <w:spacing w:val="-1"/>
                <w:kern w:val="0"/>
                <w:position w:val="2"/>
                <w:sz w:val="18"/>
                <w:szCs w:val="18"/>
                <w:lang w:val="en-US" w:eastAsia="en-US" w:bidi="ar-SA"/>
              </w:rPr>
              <w:t>/h</w:t>
            </w:r>
            <w:r>
              <w:rPr>
                <w:rFonts w:ascii="宋体" w:hAnsi="宋体" w:eastAsia="宋体" w:cs="宋体"/>
                <w:snapToGrid w:val="0"/>
                <w:color w:val="000000"/>
                <w:spacing w:val="-1"/>
                <w:kern w:val="0"/>
                <w:position w:val="2"/>
                <w:sz w:val="18"/>
                <w:szCs w:val="18"/>
                <w:lang w:val="en-US" w:eastAsia="en-US" w:bidi="ar-SA"/>
              </w:rPr>
              <w:t>）</w:t>
            </w:r>
          </w:p>
        </w:tc>
        <w:tc>
          <w:tcPr>
            <w:tcW w:w="3258" w:type="dxa"/>
            <w:gridSpan w:val="6"/>
            <w:vAlign w:val="top"/>
          </w:tcPr>
          <w:p w14:paraId="4F5EE909">
            <w:pPr>
              <w:kinsoku w:val="0"/>
              <w:spacing w:line="240" w:lineRule="auto"/>
              <w:ind w:left="0" w:firstLine="0" w:firstLineChars="0"/>
              <w:rPr>
                <w:rFonts w:ascii="Times New Roman" w:hAnsi="Times New Roman" w:eastAsia="Times New Roman" w:cs="Times New Roman"/>
                <w:sz w:val="18"/>
                <w:szCs w:val="18"/>
              </w:rPr>
            </w:pPr>
            <w:r>
              <w:rPr>
                <w:rFonts w:ascii="Times New Roman" w:hAnsi="Times New Roman" w:eastAsia="Times New Roman" w:cs="Times New Roman"/>
                <w:position w:val="1"/>
                <w:sz w:val="18"/>
                <w:szCs w:val="18"/>
              </w:rPr>
              <w:t>/</w:t>
            </w:r>
          </w:p>
        </w:tc>
        <w:tc>
          <w:tcPr>
            <w:tcW w:w="1719" w:type="dxa"/>
            <w:gridSpan w:val="5"/>
            <w:vAlign w:val="top"/>
          </w:tcPr>
          <w:p w14:paraId="257CA812">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position w:val="2"/>
                <w:sz w:val="18"/>
                <w:szCs w:val="18"/>
                <w:lang w:val="en-US" w:eastAsia="en-US" w:bidi="ar-SA"/>
              </w:rPr>
              <w:t>年平均工作日（</w:t>
            </w:r>
            <w:r>
              <w:rPr>
                <w:rFonts w:ascii="Times New Roman" w:hAnsi="Times New Roman" w:eastAsia="Times New Roman" w:cs="Times New Roman"/>
                <w:snapToGrid w:val="0"/>
                <w:color w:val="000000"/>
                <w:spacing w:val="-1"/>
                <w:kern w:val="0"/>
                <w:position w:val="2"/>
                <w:sz w:val="18"/>
                <w:szCs w:val="18"/>
                <w:lang w:val="en-US" w:eastAsia="en-US" w:bidi="ar-SA"/>
              </w:rPr>
              <w:t>h/a</w:t>
            </w:r>
            <w:r>
              <w:rPr>
                <w:rFonts w:ascii="宋体" w:hAnsi="宋体" w:eastAsia="宋体" w:cs="宋体"/>
                <w:snapToGrid w:val="0"/>
                <w:color w:val="000000"/>
                <w:spacing w:val="-1"/>
                <w:kern w:val="0"/>
                <w:position w:val="2"/>
                <w:sz w:val="18"/>
                <w:szCs w:val="18"/>
                <w:lang w:val="en-US" w:eastAsia="en-US" w:bidi="ar-SA"/>
              </w:rPr>
              <w:t>）</w:t>
            </w:r>
          </w:p>
        </w:tc>
        <w:tc>
          <w:tcPr>
            <w:tcW w:w="1893" w:type="dxa"/>
            <w:gridSpan w:val="3"/>
            <w:vAlign w:val="top"/>
          </w:tcPr>
          <w:p w14:paraId="6E1DA030">
            <w:pPr>
              <w:kinsoku w:val="0"/>
              <w:spacing w:line="240" w:lineRule="auto"/>
              <w:ind w:left="0" w:firstLine="0" w:firstLineChars="0"/>
              <w:jc w:val="center"/>
              <w:rPr>
                <w:rFonts w:ascii="Times New Roman" w:hAnsi="Times New Roman" w:eastAsia="Times New Roman" w:cs="Times New Roman"/>
                <w:sz w:val="18"/>
                <w:szCs w:val="18"/>
              </w:rPr>
            </w:pPr>
          </w:p>
        </w:tc>
      </w:tr>
      <w:tr w14:paraId="700B25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842" w:type="dxa"/>
            <w:gridSpan w:val="2"/>
            <w:vAlign w:val="top"/>
          </w:tcPr>
          <w:p w14:paraId="60348E87">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运营单位</w:t>
            </w:r>
          </w:p>
        </w:tc>
        <w:tc>
          <w:tcPr>
            <w:tcW w:w="2677" w:type="dxa"/>
            <w:gridSpan w:val="4"/>
            <w:vAlign w:val="top"/>
          </w:tcPr>
          <w:p w14:paraId="63E86ACB">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c>
          <w:tcPr>
            <w:tcW w:w="4356" w:type="dxa"/>
            <w:gridSpan w:val="5"/>
            <w:vAlign w:val="top"/>
          </w:tcPr>
          <w:p w14:paraId="33426D4C">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
                <w:kern w:val="0"/>
                <w:sz w:val="18"/>
                <w:szCs w:val="18"/>
                <w:lang w:val="en-US" w:eastAsia="en-US" w:bidi="ar-SA"/>
              </w:rPr>
              <w:t>运营单位社会统一信用代码（或组织机构代码）</w:t>
            </w:r>
          </w:p>
        </w:tc>
        <w:tc>
          <w:tcPr>
            <w:tcW w:w="3516" w:type="dxa"/>
            <w:gridSpan w:val="4"/>
            <w:vAlign w:val="top"/>
          </w:tcPr>
          <w:p w14:paraId="50486E14">
            <w:pPr>
              <w:kinsoku w:val="0"/>
              <w:spacing w:line="240" w:lineRule="auto"/>
              <w:ind w:left="0" w:firstLine="0" w:firstLineChars="0"/>
              <w:jc w:val="center"/>
              <w:rPr>
                <w:rFonts w:ascii="Times New Roman" w:hAnsi="Times New Roman" w:eastAsia="Times New Roman" w:cs="Times New Roman"/>
                <w:sz w:val="18"/>
                <w:szCs w:val="18"/>
              </w:rPr>
            </w:pPr>
          </w:p>
        </w:tc>
        <w:tc>
          <w:tcPr>
            <w:tcW w:w="791" w:type="dxa"/>
            <w:gridSpan w:val="3"/>
            <w:vAlign w:val="top"/>
          </w:tcPr>
          <w:p w14:paraId="3FA5460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验收时间</w:t>
            </w:r>
          </w:p>
        </w:tc>
        <w:tc>
          <w:tcPr>
            <w:tcW w:w="3612" w:type="dxa"/>
            <w:gridSpan w:val="8"/>
            <w:vAlign w:val="top"/>
          </w:tcPr>
          <w:p w14:paraId="1E836DEC">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p>
        </w:tc>
      </w:tr>
      <w:tr w14:paraId="63645F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6" w:hRule="atLeast"/>
        </w:trPr>
        <w:tc>
          <w:tcPr>
            <w:tcW w:w="842" w:type="dxa"/>
            <w:gridSpan w:val="2"/>
            <w:vMerge w:val="restart"/>
            <w:tcBorders>
              <w:bottom w:val="nil"/>
            </w:tcBorders>
            <w:vAlign w:val="top"/>
          </w:tcPr>
          <w:p w14:paraId="5AD38EA0">
            <w:pPr>
              <w:kinsoku w:val="0"/>
              <w:spacing w:line="240" w:lineRule="auto"/>
              <w:ind w:left="0" w:firstLine="0" w:firstLineChars="0"/>
              <w:jc w:val="center"/>
              <w:rPr>
                <w:rFonts w:ascii="Arial" w:hAnsi="Arial" w:eastAsia="Arial"/>
                <w:sz w:val="21"/>
              </w:rPr>
            </w:pPr>
          </w:p>
          <w:p w14:paraId="298D4108">
            <w:pPr>
              <w:kinsoku w:val="0"/>
              <w:spacing w:line="240" w:lineRule="auto"/>
              <w:ind w:left="0" w:firstLine="0" w:firstLineChars="0"/>
              <w:jc w:val="center"/>
              <w:rPr>
                <w:rFonts w:ascii="Arial" w:hAnsi="Arial" w:eastAsia="Arial"/>
                <w:sz w:val="21"/>
              </w:rPr>
            </w:pPr>
          </w:p>
          <w:p w14:paraId="7E1216C3">
            <w:pPr>
              <w:kinsoku w:val="0"/>
              <w:spacing w:line="240" w:lineRule="auto"/>
              <w:ind w:left="0" w:firstLine="0" w:firstLineChars="0"/>
              <w:jc w:val="center"/>
              <w:rPr>
                <w:rFonts w:ascii="Arial" w:hAnsi="Arial" w:eastAsia="Arial"/>
                <w:sz w:val="21"/>
              </w:rPr>
            </w:pPr>
          </w:p>
          <w:p w14:paraId="0084BFFA">
            <w:pPr>
              <w:kinsoku w:val="0"/>
              <w:spacing w:line="240" w:lineRule="auto"/>
              <w:ind w:left="0" w:firstLine="0" w:firstLineChars="0"/>
              <w:jc w:val="center"/>
              <w:rPr>
                <w:rFonts w:ascii="Arial" w:hAnsi="Arial" w:eastAsia="Arial"/>
                <w:sz w:val="21"/>
              </w:rPr>
            </w:pPr>
          </w:p>
          <w:p w14:paraId="2F4C05CE">
            <w:pPr>
              <w:kinsoku w:val="0"/>
              <w:spacing w:line="240" w:lineRule="auto"/>
              <w:ind w:left="0" w:firstLine="0" w:firstLineChars="0"/>
              <w:jc w:val="center"/>
              <w:rPr>
                <w:rFonts w:ascii="Arial" w:hAnsi="Arial" w:eastAsia="Arial"/>
                <w:sz w:val="21"/>
              </w:rPr>
            </w:pPr>
          </w:p>
          <w:p w14:paraId="24981CA7">
            <w:pPr>
              <w:kinsoku w:val="0"/>
              <w:spacing w:line="240" w:lineRule="auto"/>
              <w:ind w:left="0" w:firstLine="0" w:firstLineChars="0"/>
              <w:jc w:val="center"/>
              <w:rPr>
                <w:rFonts w:ascii="Arial" w:hAnsi="Arial" w:eastAsia="Arial"/>
                <w:sz w:val="21"/>
              </w:rPr>
            </w:pPr>
          </w:p>
          <w:p w14:paraId="376019A8">
            <w:pPr>
              <w:kinsoku w:val="0"/>
              <w:autoSpaceDE w:val="0"/>
              <w:autoSpaceDN w:val="0"/>
              <w:adjustRightInd w:val="0"/>
              <w:snapToGrid w:val="0"/>
              <w:spacing w:line="240" w:lineRule="auto"/>
              <w:ind w:left="0" w:right="26"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2"/>
                <w:kern w:val="0"/>
                <w:sz w:val="18"/>
                <w:szCs w:val="18"/>
                <w:lang w:val="en-US" w:eastAsia="en-US" w:bidi="ar-SA"/>
              </w:rPr>
              <w:t>污染物排放达标与</w:t>
            </w:r>
            <w:r>
              <w:rPr>
                <w:rFonts w:ascii="宋体" w:hAnsi="宋体" w:eastAsia="宋体" w:cs="宋体"/>
                <w:snapToGrid w:val="0"/>
                <w:color w:val="000000"/>
                <w:spacing w:val="-3"/>
                <w:kern w:val="0"/>
                <w:sz w:val="18"/>
                <w:szCs w:val="18"/>
                <w:lang w:val="en-US" w:eastAsia="en-US" w:bidi="ar-SA"/>
              </w:rPr>
              <w:t>总控制</w:t>
            </w:r>
          </w:p>
          <w:p w14:paraId="1B34BD70">
            <w:pPr>
              <w:kinsoku w:val="0"/>
              <w:autoSpaceDE w:val="0"/>
              <w:autoSpaceDN w:val="0"/>
              <w:adjustRightInd w:val="0"/>
              <w:snapToGrid w:val="0"/>
              <w:spacing w:line="240" w:lineRule="auto"/>
              <w:ind w:left="0" w:right="84"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（工业建</w:t>
            </w:r>
            <w:r>
              <w:rPr>
                <w:rFonts w:ascii="宋体" w:hAnsi="宋体" w:eastAsia="宋体" w:cs="宋体"/>
                <w:snapToGrid w:val="0"/>
                <w:color w:val="000000"/>
                <w:spacing w:val="-4"/>
                <w:kern w:val="0"/>
                <w:sz w:val="18"/>
                <w:szCs w:val="18"/>
                <w:lang w:val="en-US" w:eastAsia="en-US" w:bidi="ar-SA"/>
              </w:rPr>
              <w:t>设项目</w:t>
            </w:r>
          </w:p>
          <w:p w14:paraId="4A407A23">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详填）</w:t>
            </w:r>
          </w:p>
        </w:tc>
        <w:tc>
          <w:tcPr>
            <w:tcW w:w="1628" w:type="dxa"/>
            <w:gridSpan w:val="2"/>
            <w:vAlign w:val="top"/>
          </w:tcPr>
          <w:p w14:paraId="2C8BEBEC">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污染物</w:t>
            </w:r>
          </w:p>
        </w:tc>
        <w:tc>
          <w:tcPr>
            <w:tcW w:w="1049" w:type="dxa"/>
            <w:gridSpan w:val="2"/>
            <w:vAlign w:val="top"/>
          </w:tcPr>
          <w:p w14:paraId="286D21CB">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原有排放量</w:t>
            </w:r>
          </w:p>
          <w:p w14:paraId="3231F872">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6"/>
                <w:kern w:val="0"/>
                <w:sz w:val="18"/>
                <w:szCs w:val="18"/>
                <w:lang w:val="en-US" w:eastAsia="en-US" w:bidi="ar-SA"/>
              </w:rPr>
              <w:t>（</w:t>
            </w:r>
            <w:r>
              <w:rPr>
                <w:rFonts w:ascii="Times New Roman" w:hAnsi="Times New Roman" w:eastAsia="Times New Roman" w:cs="Times New Roman"/>
                <w:snapToGrid w:val="0"/>
                <w:color w:val="000000"/>
                <w:spacing w:val="-6"/>
                <w:kern w:val="0"/>
                <w:sz w:val="18"/>
                <w:szCs w:val="18"/>
                <w:lang w:val="en-US" w:eastAsia="en-US" w:bidi="ar-SA"/>
              </w:rPr>
              <w:t>1</w:t>
            </w:r>
            <w:r>
              <w:rPr>
                <w:rFonts w:ascii="宋体" w:hAnsi="宋体" w:eastAsia="宋体" w:cs="宋体"/>
                <w:snapToGrid w:val="0"/>
                <w:color w:val="000000"/>
                <w:spacing w:val="-6"/>
                <w:kern w:val="0"/>
                <w:sz w:val="18"/>
                <w:szCs w:val="18"/>
                <w:lang w:val="en-US" w:eastAsia="en-US" w:bidi="ar-SA"/>
              </w:rPr>
              <w:t>）</w:t>
            </w:r>
          </w:p>
        </w:tc>
        <w:tc>
          <w:tcPr>
            <w:tcW w:w="1187" w:type="dxa"/>
            <w:vAlign w:val="top"/>
          </w:tcPr>
          <w:p w14:paraId="4796A50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本期工程实际</w:t>
            </w:r>
            <w:r>
              <w:rPr>
                <w:rFonts w:ascii="宋体" w:hAnsi="宋体" w:eastAsia="宋体" w:cs="宋体"/>
                <w:snapToGrid w:val="0"/>
                <w:color w:val="000000"/>
                <w:spacing w:val="-4"/>
                <w:kern w:val="0"/>
                <w:sz w:val="18"/>
                <w:szCs w:val="18"/>
                <w:lang w:val="en-US" w:eastAsia="en-US" w:bidi="ar-SA"/>
              </w:rPr>
              <w:t>排放浓度（</w:t>
            </w:r>
            <w:r>
              <w:rPr>
                <w:rFonts w:ascii="Times New Roman" w:hAnsi="Times New Roman" w:eastAsia="Times New Roman" w:cs="Times New Roman"/>
                <w:snapToGrid w:val="0"/>
                <w:color w:val="000000"/>
                <w:spacing w:val="-4"/>
                <w:kern w:val="0"/>
                <w:sz w:val="18"/>
                <w:szCs w:val="18"/>
                <w:lang w:val="en-US" w:eastAsia="en-US" w:bidi="ar-SA"/>
              </w:rPr>
              <w:t>2</w:t>
            </w:r>
            <w:r>
              <w:rPr>
                <w:rFonts w:ascii="宋体" w:hAnsi="宋体" w:eastAsia="宋体" w:cs="宋体"/>
                <w:snapToGrid w:val="0"/>
                <w:color w:val="000000"/>
                <w:spacing w:val="-4"/>
                <w:kern w:val="0"/>
                <w:sz w:val="18"/>
                <w:szCs w:val="18"/>
                <w:lang w:val="en-US" w:eastAsia="en-US" w:bidi="ar-SA"/>
              </w:rPr>
              <w:t>）</w:t>
            </w:r>
          </w:p>
        </w:tc>
        <w:tc>
          <w:tcPr>
            <w:tcW w:w="1187" w:type="dxa"/>
            <w:vAlign w:val="top"/>
          </w:tcPr>
          <w:p w14:paraId="61370651">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本期工程允许</w:t>
            </w:r>
            <w:r>
              <w:rPr>
                <w:rFonts w:ascii="宋体" w:hAnsi="宋体" w:eastAsia="宋体" w:cs="宋体"/>
                <w:snapToGrid w:val="0"/>
                <w:color w:val="000000"/>
                <w:spacing w:val="-4"/>
                <w:kern w:val="0"/>
                <w:sz w:val="18"/>
                <w:szCs w:val="18"/>
                <w:lang w:val="en-US" w:eastAsia="en-US" w:bidi="ar-SA"/>
              </w:rPr>
              <w:t>排放浓度（</w:t>
            </w:r>
            <w:r>
              <w:rPr>
                <w:rFonts w:ascii="Times New Roman" w:hAnsi="Times New Roman" w:eastAsia="Times New Roman" w:cs="Times New Roman"/>
                <w:snapToGrid w:val="0"/>
                <w:color w:val="000000"/>
                <w:spacing w:val="-4"/>
                <w:kern w:val="0"/>
                <w:sz w:val="18"/>
                <w:szCs w:val="18"/>
                <w:lang w:val="en-US" w:eastAsia="en-US" w:bidi="ar-SA"/>
              </w:rPr>
              <w:t>3</w:t>
            </w:r>
            <w:r>
              <w:rPr>
                <w:rFonts w:ascii="宋体" w:hAnsi="宋体" w:eastAsia="宋体" w:cs="宋体"/>
                <w:snapToGrid w:val="0"/>
                <w:color w:val="000000"/>
                <w:spacing w:val="-4"/>
                <w:kern w:val="0"/>
                <w:sz w:val="18"/>
                <w:szCs w:val="18"/>
                <w:lang w:val="en-US" w:eastAsia="en-US" w:bidi="ar-SA"/>
              </w:rPr>
              <w:t>）</w:t>
            </w:r>
          </w:p>
        </w:tc>
        <w:tc>
          <w:tcPr>
            <w:tcW w:w="888" w:type="dxa"/>
            <w:vAlign w:val="top"/>
          </w:tcPr>
          <w:p w14:paraId="6339F975">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3"/>
                <w:kern w:val="0"/>
                <w:sz w:val="18"/>
                <w:szCs w:val="18"/>
                <w:lang w:val="en-US" w:eastAsia="en-US" w:bidi="ar-SA"/>
              </w:rPr>
              <w:t>本期工程</w:t>
            </w:r>
            <w:r>
              <w:rPr>
                <w:rFonts w:ascii="宋体" w:hAnsi="宋体" w:eastAsia="宋体" w:cs="宋体"/>
                <w:snapToGrid w:val="0"/>
                <w:color w:val="000000"/>
                <w:spacing w:val="-24"/>
                <w:kern w:val="0"/>
                <w:sz w:val="18"/>
                <w:szCs w:val="18"/>
                <w:lang w:val="en-US" w:eastAsia="en-US" w:bidi="ar-SA"/>
              </w:rPr>
              <w:t>产生量（</w:t>
            </w:r>
            <w:r>
              <w:rPr>
                <w:rFonts w:ascii="Times New Roman" w:hAnsi="Times New Roman" w:eastAsia="Times New Roman" w:cs="Times New Roman"/>
                <w:snapToGrid w:val="0"/>
                <w:color w:val="000000"/>
                <w:spacing w:val="-24"/>
                <w:kern w:val="0"/>
                <w:sz w:val="18"/>
                <w:szCs w:val="18"/>
                <w:lang w:val="en-US" w:eastAsia="en-US" w:bidi="ar-SA"/>
              </w:rPr>
              <w:t>4</w:t>
            </w:r>
            <w:r>
              <w:rPr>
                <w:rFonts w:ascii="宋体" w:hAnsi="宋体" w:eastAsia="宋体" w:cs="宋体"/>
                <w:snapToGrid w:val="0"/>
                <w:color w:val="000000"/>
                <w:spacing w:val="-24"/>
                <w:kern w:val="0"/>
                <w:sz w:val="18"/>
                <w:szCs w:val="18"/>
                <w:lang w:val="en-US" w:eastAsia="en-US" w:bidi="ar-SA"/>
              </w:rPr>
              <w:t>）</w:t>
            </w:r>
          </w:p>
        </w:tc>
        <w:tc>
          <w:tcPr>
            <w:tcW w:w="1094" w:type="dxa"/>
            <w:gridSpan w:val="2"/>
            <w:vAlign w:val="top"/>
          </w:tcPr>
          <w:p w14:paraId="50ACF9F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1"/>
                <w:kern w:val="0"/>
                <w:sz w:val="18"/>
                <w:szCs w:val="18"/>
                <w:lang w:val="en-US" w:eastAsia="en-US" w:bidi="ar-SA"/>
              </w:rPr>
              <w:t>本期工程自</w:t>
            </w:r>
            <w:r>
              <w:rPr>
                <w:rFonts w:ascii="宋体" w:hAnsi="宋体" w:eastAsia="宋体" w:cs="宋体"/>
                <w:snapToGrid w:val="0"/>
                <w:color w:val="000000"/>
                <w:spacing w:val="-18"/>
                <w:kern w:val="0"/>
                <w:sz w:val="18"/>
                <w:szCs w:val="18"/>
                <w:lang w:val="en-US" w:eastAsia="en-US" w:bidi="ar-SA"/>
              </w:rPr>
              <w:t>身削减量（</w:t>
            </w:r>
            <w:r>
              <w:rPr>
                <w:rFonts w:ascii="Times New Roman" w:hAnsi="Times New Roman" w:eastAsia="Times New Roman" w:cs="Times New Roman"/>
                <w:snapToGrid w:val="0"/>
                <w:color w:val="000000"/>
                <w:spacing w:val="-18"/>
                <w:kern w:val="0"/>
                <w:sz w:val="18"/>
                <w:szCs w:val="18"/>
                <w:lang w:val="en-US" w:eastAsia="en-US" w:bidi="ar-SA"/>
              </w:rPr>
              <w:t>5</w:t>
            </w:r>
            <w:r>
              <w:rPr>
                <w:rFonts w:ascii="宋体" w:hAnsi="宋体" w:eastAsia="宋体" w:cs="宋体"/>
                <w:snapToGrid w:val="0"/>
                <w:color w:val="000000"/>
                <w:spacing w:val="-18"/>
                <w:kern w:val="0"/>
                <w:sz w:val="18"/>
                <w:szCs w:val="18"/>
                <w:lang w:val="en-US" w:eastAsia="en-US" w:bidi="ar-SA"/>
              </w:rPr>
              <w:t>）</w:t>
            </w:r>
          </w:p>
        </w:tc>
        <w:tc>
          <w:tcPr>
            <w:tcW w:w="1049" w:type="dxa"/>
            <w:vAlign w:val="top"/>
          </w:tcPr>
          <w:p w14:paraId="66C0ACCF">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2"/>
                <w:kern w:val="0"/>
                <w:sz w:val="18"/>
                <w:szCs w:val="18"/>
                <w:lang w:val="en-US" w:eastAsia="en-US" w:bidi="ar-SA"/>
              </w:rPr>
              <w:t>本期工程实</w:t>
            </w:r>
            <w:r>
              <w:rPr>
                <w:rFonts w:ascii="宋体" w:hAnsi="宋体" w:eastAsia="宋体" w:cs="宋体"/>
                <w:snapToGrid w:val="0"/>
                <w:color w:val="000000"/>
                <w:spacing w:val="-25"/>
                <w:w w:val="99"/>
                <w:kern w:val="0"/>
                <w:sz w:val="18"/>
                <w:szCs w:val="18"/>
                <w:lang w:val="en-US" w:eastAsia="en-US" w:bidi="ar-SA"/>
              </w:rPr>
              <w:t>际排放量（</w:t>
            </w:r>
            <w:r>
              <w:rPr>
                <w:rFonts w:ascii="Times New Roman" w:hAnsi="Times New Roman" w:eastAsia="Times New Roman" w:cs="Times New Roman"/>
                <w:snapToGrid w:val="0"/>
                <w:color w:val="000000"/>
                <w:spacing w:val="-25"/>
                <w:w w:val="99"/>
                <w:kern w:val="0"/>
                <w:sz w:val="18"/>
                <w:szCs w:val="18"/>
                <w:lang w:val="en-US" w:eastAsia="en-US" w:bidi="ar-SA"/>
              </w:rPr>
              <w:t>6</w:t>
            </w:r>
            <w:r>
              <w:rPr>
                <w:rFonts w:ascii="宋体" w:hAnsi="宋体" w:eastAsia="宋体" w:cs="宋体"/>
                <w:snapToGrid w:val="0"/>
                <w:color w:val="000000"/>
                <w:spacing w:val="-25"/>
                <w:w w:val="99"/>
                <w:kern w:val="0"/>
                <w:sz w:val="18"/>
                <w:szCs w:val="18"/>
                <w:lang w:val="en-US" w:eastAsia="en-US" w:bidi="ar-SA"/>
              </w:rPr>
              <w:t>）</w:t>
            </w:r>
          </w:p>
        </w:tc>
        <w:tc>
          <w:tcPr>
            <w:tcW w:w="1280" w:type="dxa"/>
            <w:vAlign w:val="top"/>
          </w:tcPr>
          <w:p w14:paraId="5A050AD6">
            <w:pPr>
              <w:kinsoku w:val="0"/>
              <w:autoSpaceDE w:val="0"/>
              <w:autoSpaceDN w:val="0"/>
              <w:adjustRightInd w:val="0"/>
              <w:snapToGrid w:val="0"/>
              <w:spacing w:line="240" w:lineRule="auto"/>
              <w:ind w:left="0" w:right="62"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本期工程核定</w:t>
            </w:r>
            <w:r>
              <w:rPr>
                <w:rFonts w:ascii="宋体" w:hAnsi="宋体" w:eastAsia="宋体" w:cs="宋体"/>
                <w:snapToGrid w:val="0"/>
                <w:color w:val="000000"/>
                <w:spacing w:val="-4"/>
                <w:kern w:val="0"/>
                <w:sz w:val="18"/>
                <w:szCs w:val="18"/>
                <w:lang w:val="en-US" w:eastAsia="en-US" w:bidi="ar-SA"/>
              </w:rPr>
              <w:t>排放总量（</w:t>
            </w:r>
            <w:r>
              <w:rPr>
                <w:rFonts w:ascii="Times New Roman" w:hAnsi="Times New Roman" w:eastAsia="Times New Roman" w:cs="Times New Roman"/>
                <w:snapToGrid w:val="0"/>
                <w:color w:val="000000"/>
                <w:spacing w:val="-4"/>
                <w:kern w:val="0"/>
                <w:sz w:val="18"/>
                <w:szCs w:val="18"/>
                <w:lang w:val="en-US" w:eastAsia="en-US" w:bidi="ar-SA"/>
              </w:rPr>
              <w:t>7</w:t>
            </w:r>
            <w:r>
              <w:rPr>
                <w:rFonts w:ascii="宋体" w:hAnsi="宋体" w:eastAsia="宋体" w:cs="宋体"/>
                <w:snapToGrid w:val="0"/>
                <w:color w:val="000000"/>
                <w:spacing w:val="-4"/>
                <w:kern w:val="0"/>
                <w:sz w:val="18"/>
                <w:szCs w:val="18"/>
                <w:lang w:val="en-US" w:eastAsia="en-US" w:bidi="ar-SA"/>
              </w:rPr>
              <w:t>）</w:t>
            </w:r>
          </w:p>
        </w:tc>
        <w:tc>
          <w:tcPr>
            <w:tcW w:w="1372" w:type="dxa"/>
            <w:gridSpan w:val="3"/>
            <w:vAlign w:val="top"/>
          </w:tcPr>
          <w:p w14:paraId="707A304F">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1"/>
                <w:kern w:val="0"/>
                <w:sz w:val="18"/>
                <w:szCs w:val="18"/>
                <w:lang w:val="en-US" w:eastAsia="en-US" w:bidi="ar-SA"/>
              </w:rPr>
              <w:t>本期工程</w:t>
            </w:r>
            <w:r>
              <w:rPr>
                <w:rFonts w:ascii="Times New Roman" w:hAnsi="Times New Roman" w:eastAsia="Times New Roman" w:cs="Times New Roman"/>
                <w:snapToGrid w:val="0"/>
                <w:color w:val="000000"/>
                <w:spacing w:val="-11"/>
                <w:kern w:val="0"/>
                <w:sz w:val="18"/>
                <w:szCs w:val="18"/>
                <w:lang w:val="en-US" w:eastAsia="en-US" w:bidi="ar-SA"/>
              </w:rPr>
              <w:t>“</w:t>
            </w:r>
            <w:r>
              <w:rPr>
                <w:rFonts w:ascii="宋体" w:hAnsi="宋体" w:eastAsia="宋体" w:cs="宋体"/>
                <w:snapToGrid w:val="0"/>
                <w:color w:val="000000"/>
                <w:spacing w:val="-11"/>
                <w:kern w:val="0"/>
                <w:sz w:val="18"/>
                <w:szCs w:val="18"/>
                <w:lang w:val="en-US" w:eastAsia="en-US" w:bidi="ar-SA"/>
              </w:rPr>
              <w:t>以新</w:t>
            </w:r>
            <w:r>
              <w:rPr>
                <w:rFonts w:ascii="宋体" w:hAnsi="宋体" w:eastAsia="宋体" w:cs="宋体"/>
                <w:snapToGrid w:val="0"/>
                <w:color w:val="000000"/>
                <w:spacing w:val="-12"/>
                <w:kern w:val="0"/>
                <w:sz w:val="18"/>
                <w:szCs w:val="18"/>
                <w:lang w:val="en-US" w:eastAsia="en-US" w:bidi="ar-SA"/>
              </w:rPr>
              <w:t>带老</w:t>
            </w:r>
            <w:r>
              <w:rPr>
                <w:rFonts w:ascii="Times New Roman" w:hAnsi="Times New Roman" w:eastAsia="Times New Roman" w:cs="Times New Roman"/>
                <w:snapToGrid w:val="0"/>
                <w:color w:val="000000"/>
                <w:spacing w:val="-12"/>
                <w:kern w:val="0"/>
                <w:sz w:val="18"/>
                <w:szCs w:val="18"/>
                <w:lang w:val="en-US" w:eastAsia="en-US" w:bidi="ar-SA"/>
              </w:rPr>
              <w:t>”</w:t>
            </w:r>
            <w:r>
              <w:rPr>
                <w:rFonts w:ascii="宋体" w:hAnsi="宋体" w:eastAsia="宋体" w:cs="宋体"/>
                <w:snapToGrid w:val="0"/>
                <w:color w:val="000000"/>
                <w:spacing w:val="-12"/>
                <w:kern w:val="0"/>
                <w:sz w:val="18"/>
                <w:szCs w:val="18"/>
                <w:lang w:val="en-US" w:eastAsia="en-US" w:bidi="ar-SA"/>
              </w:rPr>
              <w:t>削减量（</w:t>
            </w:r>
            <w:r>
              <w:rPr>
                <w:rFonts w:ascii="Times New Roman" w:hAnsi="Times New Roman" w:eastAsia="Times New Roman" w:cs="Times New Roman"/>
                <w:snapToGrid w:val="0"/>
                <w:color w:val="000000"/>
                <w:spacing w:val="-12"/>
                <w:kern w:val="0"/>
                <w:sz w:val="18"/>
                <w:szCs w:val="18"/>
                <w:lang w:val="en-US" w:eastAsia="en-US" w:bidi="ar-SA"/>
              </w:rPr>
              <w:t>8</w:t>
            </w:r>
            <w:r>
              <w:rPr>
                <w:rFonts w:ascii="宋体" w:hAnsi="宋体" w:eastAsia="宋体" w:cs="宋体"/>
                <w:snapToGrid w:val="0"/>
                <w:color w:val="000000"/>
                <w:spacing w:val="-12"/>
                <w:kern w:val="0"/>
                <w:sz w:val="18"/>
                <w:szCs w:val="18"/>
                <w:lang w:val="en-US" w:eastAsia="en-US" w:bidi="ar-SA"/>
              </w:rPr>
              <w:t>）</w:t>
            </w:r>
          </w:p>
        </w:tc>
        <w:tc>
          <w:tcPr>
            <w:tcW w:w="1072" w:type="dxa"/>
            <w:gridSpan w:val="3"/>
            <w:vAlign w:val="top"/>
          </w:tcPr>
          <w:p w14:paraId="562C327C">
            <w:pPr>
              <w:kinsoku w:val="0"/>
              <w:autoSpaceDE w:val="0"/>
              <w:autoSpaceDN w:val="0"/>
              <w:adjustRightInd w:val="0"/>
              <w:snapToGrid w:val="0"/>
              <w:spacing w:line="240" w:lineRule="auto"/>
              <w:ind w:left="0" w:right="46"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全厂实际排</w:t>
            </w:r>
            <w:r>
              <w:rPr>
                <w:rFonts w:ascii="宋体" w:hAnsi="宋体" w:eastAsia="宋体" w:cs="宋体"/>
                <w:snapToGrid w:val="0"/>
                <w:color w:val="000000"/>
                <w:spacing w:val="-5"/>
                <w:kern w:val="0"/>
                <w:sz w:val="18"/>
                <w:szCs w:val="18"/>
                <w:lang w:val="en-US" w:eastAsia="en-US" w:bidi="ar-SA"/>
              </w:rPr>
              <w:t>放总量（</w:t>
            </w:r>
            <w:r>
              <w:rPr>
                <w:rFonts w:ascii="Times New Roman" w:hAnsi="Times New Roman" w:eastAsia="Times New Roman" w:cs="Times New Roman"/>
                <w:snapToGrid w:val="0"/>
                <w:color w:val="000000"/>
                <w:spacing w:val="-5"/>
                <w:kern w:val="0"/>
                <w:sz w:val="18"/>
                <w:szCs w:val="18"/>
                <w:lang w:val="en-US" w:eastAsia="en-US" w:bidi="ar-SA"/>
              </w:rPr>
              <w:t>9</w:t>
            </w:r>
            <w:r>
              <w:rPr>
                <w:rFonts w:ascii="宋体" w:hAnsi="宋体" w:eastAsia="宋体" w:cs="宋体"/>
                <w:snapToGrid w:val="0"/>
                <w:color w:val="000000"/>
                <w:spacing w:val="-5"/>
                <w:kern w:val="0"/>
                <w:sz w:val="18"/>
                <w:szCs w:val="18"/>
                <w:lang w:val="en-US" w:eastAsia="en-US" w:bidi="ar-SA"/>
              </w:rPr>
              <w:t>）</w:t>
            </w:r>
          </w:p>
        </w:tc>
        <w:tc>
          <w:tcPr>
            <w:tcW w:w="1038" w:type="dxa"/>
            <w:gridSpan w:val="3"/>
            <w:vAlign w:val="top"/>
          </w:tcPr>
          <w:p w14:paraId="0ADEDA02">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12"/>
                <w:kern w:val="0"/>
                <w:sz w:val="18"/>
                <w:szCs w:val="18"/>
                <w:lang w:val="en-US" w:eastAsia="en-US" w:bidi="ar-SA"/>
              </w:rPr>
              <w:t>全厂核定排</w:t>
            </w:r>
            <w:r>
              <w:rPr>
                <w:rFonts w:ascii="宋体" w:hAnsi="宋体" w:eastAsia="宋体" w:cs="宋体"/>
                <w:snapToGrid w:val="0"/>
                <w:color w:val="000000"/>
                <w:spacing w:val="-14"/>
                <w:kern w:val="0"/>
                <w:sz w:val="18"/>
                <w:szCs w:val="18"/>
                <w:lang w:val="en-US" w:eastAsia="en-US" w:bidi="ar-SA"/>
              </w:rPr>
              <w:t>放总量（</w:t>
            </w:r>
            <w:r>
              <w:rPr>
                <w:rFonts w:ascii="Times New Roman" w:hAnsi="Times New Roman" w:eastAsia="Times New Roman" w:cs="Times New Roman"/>
                <w:snapToGrid w:val="0"/>
                <w:color w:val="000000"/>
                <w:spacing w:val="-14"/>
                <w:kern w:val="0"/>
                <w:sz w:val="18"/>
                <w:szCs w:val="18"/>
                <w:lang w:val="en-US" w:eastAsia="en-US" w:bidi="ar-SA"/>
              </w:rPr>
              <w:t>10</w:t>
            </w:r>
            <w:r>
              <w:rPr>
                <w:rFonts w:ascii="宋体" w:hAnsi="宋体" w:eastAsia="宋体" w:cs="宋体"/>
                <w:snapToGrid w:val="0"/>
                <w:color w:val="000000"/>
                <w:spacing w:val="-14"/>
                <w:kern w:val="0"/>
                <w:sz w:val="18"/>
                <w:szCs w:val="18"/>
                <w:lang w:val="en-US" w:eastAsia="en-US" w:bidi="ar-SA"/>
              </w:rPr>
              <w:t>）</w:t>
            </w:r>
          </w:p>
        </w:tc>
        <w:tc>
          <w:tcPr>
            <w:tcW w:w="1211" w:type="dxa"/>
            <w:gridSpan w:val="2"/>
            <w:vAlign w:val="top"/>
          </w:tcPr>
          <w:p w14:paraId="4F297008">
            <w:pPr>
              <w:kinsoku w:val="0"/>
              <w:autoSpaceDE w:val="0"/>
              <w:autoSpaceDN w:val="0"/>
              <w:adjustRightInd w:val="0"/>
              <w:snapToGrid w:val="0"/>
              <w:spacing w:line="240" w:lineRule="auto"/>
              <w:ind w:left="0" w:right="51"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区域平衡替代</w:t>
            </w:r>
            <w:r>
              <w:rPr>
                <w:rFonts w:ascii="宋体" w:hAnsi="宋体" w:eastAsia="宋体" w:cs="宋体"/>
                <w:snapToGrid w:val="0"/>
                <w:color w:val="000000"/>
                <w:spacing w:val="-3"/>
                <w:kern w:val="0"/>
                <w:sz w:val="18"/>
                <w:szCs w:val="18"/>
                <w:lang w:val="en-US" w:eastAsia="en-US" w:bidi="ar-SA"/>
              </w:rPr>
              <w:t>削减量（</w:t>
            </w:r>
            <w:r>
              <w:rPr>
                <w:rFonts w:ascii="Times New Roman" w:hAnsi="Times New Roman" w:eastAsia="Times New Roman" w:cs="Times New Roman"/>
                <w:snapToGrid w:val="0"/>
                <w:color w:val="000000"/>
                <w:spacing w:val="-3"/>
                <w:kern w:val="0"/>
                <w:sz w:val="18"/>
                <w:szCs w:val="18"/>
                <w:lang w:val="en-US" w:eastAsia="en-US" w:bidi="ar-SA"/>
              </w:rPr>
              <w:t>11</w:t>
            </w:r>
            <w:r>
              <w:rPr>
                <w:rFonts w:ascii="宋体" w:hAnsi="宋体" w:eastAsia="宋体" w:cs="宋体"/>
                <w:snapToGrid w:val="0"/>
                <w:color w:val="000000"/>
                <w:spacing w:val="-3"/>
                <w:kern w:val="0"/>
                <w:sz w:val="18"/>
                <w:szCs w:val="18"/>
                <w:lang w:val="en-US" w:eastAsia="en-US" w:bidi="ar-SA"/>
              </w:rPr>
              <w:t>）</w:t>
            </w:r>
          </w:p>
        </w:tc>
        <w:tc>
          <w:tcPr>
            <w:tcW w:w="897" w:type="dxa"/>
            <w:gridSpan w:val="2"/>
            <w:vAlign w:val="top"/>
          </w:tcPr>
          <w:p w14:paraId="4C794DDE">
            <w:pPr>
              <w:kinsoku w:val="0"/>
              <w:autoSpaceDE w:val="0"/>
              <w:autoSpaceDN w:val="0"/>
              <w:adjustRightInd w:val="0"/>
              <w:snapToGrid w:val="0"/>
              <w:spacing w:line="240" w:lineRule="auto"/>
              <w:ind w:left="0" w:right="79"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排放增减量（</w:t>
            </w:r>
            <w:r>
              <w:rPr>
                <w:rFonts w:ascii="Times New Roman" w:hAnsi="Times New Roman" w:eastAsia="Times New Roman" w:cs="Times New Roman"/>
                <w:snapToGrid w:val="0"/>
                <w:color w:val="000000"/>
                <w:spacing w:val="-2"/>
                <w:kern w:val="0"/>
                <w:sz w:val="18"/>
                <w:szCs w:val="18"/>
                <w:lang w:val="en-US" w:eastAsia="en-US" w:bidi="ar-SA"/>
              </w:rPr>
              <w:t>12</w:t>
            </w:r>
            <w:r>
              <w:rPr>
                <w:rFonts w:ascii="宋体" w:hAnsi="宋体" w:eastAsia="宋体" w:cs="宋体"/>
                <w:snapToGrid w:val="0"/>
                <w:color w:val="000000"/>
                <w:spacing w:val="-2"/>
                <w:kern w:val="0"/>
                <w:sz w:val="18"/>
                <w:szCs w:val="18"/>
                <w:lang w:val="en-US" w:eastAsia="en-US" w:bidi="ar-SA"/>
              </w:rPr>
              <w:t>）</w:t>
            </w:r>
          </w:p>
        </w:tc>
      </w:tr>
      <w:tr w14:paraId="2549F1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842" w:type="dxa"/>
            <w:gridSpan w:val="2"/>
            <w:vMerge w:val="continue"/>
            <w:tcBorders>
              <w:top w:val="nil"/>
              <w:bottom w:val="nil"/>
            </w:tcBorders>
            <w:vAlign w:val="top"/>
          </w:tcPr>
          <w:p w14:paraId="52C450AC">
            <w:pPr>
              <w:kinsoku w:val="0"/>
              <w:spacing w:line="240" w:lineRule="auto"/>
              <w:ind w:left="0" w:firstLine="0" w:firstLineChars="0"/>
              <w:jc w:val="center"/>
              <w:rPr>
                <w:rFonts w:ascii="Arial" w:hAnsi="Arial" w:eastAsia="Arial"/>
                <w:sz w:val="21"/>
              </w:rPr>
            </w:pPr>
          </w:p>
        </w:tc>
        <w:tc>
          <w:tcPr>
            <w:tcW w:w="1628" w:type="dxa"/>
            <w:gridSpan w:val="2"/>
            <w:vAlign w:val="top"/>
          </w:tcPr>
          <w:p w14:paraId="537D135E">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废水</w:t>
            </w:r>
          </w:p>
        </w:tc>
        <w:tc>
          <w:tcPr>
            <w:tcW w:w="1049" w:type="dxa"/>
            <w:gridSpan w:val="2"/>
            <w:vAlign w:val="top"/>
          </w:tcPr>
          <w:p w14:paraId="669AAD9A">
            <w:pPr>
              <w:tabs>
                <w:tab w:val="left" w:pos="604"/>
              </w:tabs>
              <w:kinsoku w:val="0"/>
              <w:spacing w:line="240" w:lineRule="auto"/>
              <w:ind w:left="0" w:firstLine="0" w:firstLineChars="0"/>
              <w:jc w:val="center"/>
              <w:rPr>
                <w:rFonts w:ascii="Arial" w:hAnsi="Arial" w:eastAsia="Arial"/>
                <w:sz w:val="21"/>
              </w:rPr>
            </w:pPr>
          </w:p>
        </w:tc>
        <w:tc>
          <w:tcPr>
            <w:tcW w:w="1187" w:type="dxa"/>
            <w:vAlign w:val="top"/>
          </w:tcPr>
          <w:p w14:paraId="33CD6E87">
            <w:pPr>
              <w:tabs>
                <w:tab w:val="left" w:pos="674"/>
              </w:tabs>
              <w:kinsoku w:val="0"/>
              <w:spacing w:line="240" w:lineRule="auto"/>
              <w:ind w:left="0" w:firstLine="0" w:firstLineChars="0"/>
              <w:jc w:val="center"/>
              <w:rPr>
                <w:rFonts w:ascii="Arial" w:hAnsi="Arial" w:eastAsia="Arial"/>
                <w:sz w:val="21"/>
              </w:rPr>
            </w:pPr>
          </w:p>
        </w:tc>
        <w:tc>
          <w:tcPr>
            <w:tcW w:w="1187" w:type="dxa"/>
            <w:vAlign w:val="top"/>
          </w:tcPr>
          <w:p w14:paraId="19BF262B">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88" w:type="dxa"/>
            <w:vAlign w:val="top"/>
          </w:tcPr>
          <w:p w14:paraId="05F6EA1B">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94" w:type="dxa"/>
            <w:gridSpan w:val="2"/>
            <w:vAlign w:val="top"/>
          </w:tcPr>
          <w:p w14:paraId="6F3A2E8F">
            <w:pPr>
              <w:tabs>
                <w:tab w:val="left" w:pos="632"/>
              </w:tabs>
              <w:kinsoku w:val="0"/>
              <w:spacing w:line="240" w:lineRule="auto"/>
              <w:ind w:left="0" w:firstLine="0" w:firstLineChars="0"/>
              <w:jc w:val="center"/>
              <w:rPr>
                <w:rFonts w:ascii="Arial" w:hAnsi="Arial" w:eastAsia="Arial"/>
                <w:sz w:val="21"/>
              </w:rPr>
            </w:pPr>
          </w:p>
        </w:tc>
        <w:tc>
          <w:tcPr>
            <w:tcW w:w="1049" w:type="dxa"/>
            <w:vAlign w:val="top"/>
          </w:tcPr>
          <w:p w14:paraId="2FFF6769">
            <w:pPr>
              <w:tabs>
                <w:tab w:val="left" w:pos="610"/>
              </w:tabs>
              <w:kinsoku w:val="0"/>
              <w:spacing w:line="240" w:lineRule="auto"/>
              <w:ind w:left="0" w:firstLine="0" w:firstLineChars="0"/>
              <w:jc w:val="center"/>
              <w:rPr>
                <w:rFonts w:ascii="Arial" w:hAnsi="Arial" w:eastAsia="Arial"/>
                <w:sz w:val="21"/>
              </w:rPr>
            </w:pPr>
          </w:p>
        </w:tc>
        <w:tc>
          <w:tcPr>
            <w:tcW w:w="1280" w:type="dxa"/>
            <w:vAlign w:val="top"/>
          </w:tcPr>
          <w:p w14:paraId="6C1B17D7">
            <w:pPr>
              <w:tabs>
                <w:tab w:val="left" w:pos="725"/>
              </w:tabs>
              <w:kinsoku w:val="0"/>
              <w:spacing w:line="240" w:lineRule="auto"/>
              <w:ind w:left="0" w:firstLine="0" w:firstLineChars="0"/>
              <w:jc w:val="center"/>
              <w:rPr>
                <w:rFonts w:ascii="Arial" w:hAnsi="Arial" w:eastAsia="Arial"/>
                <w:sz w:val="21"/>
              </w:rPr>
            </w:pPr>
          </w:p>
        </w:tc>
        <w:tc>
          <w:tcPr>
            <w:tcW w:w="1372" w:type="dxa"/>
            <w:gridSpan w:val="3"/>
            <w:vAlign w:val="top"/>
          </w:tcPr>
          <w:p w14:paraId="49D89D93">
            <w:pPr>
              <w:tabs>
                <w:tab w:val="left" w:pos="774"/>
              </w:tabs>
              <w:kinsoku w:val="0"/>
              <w:spacing w:line="240" w:lineRule="auto"/>
              <w:ind w:left="0" w:firstLine="0" w:firstLineChars="0"/>
              <w:jc w:val="center"/>
              <w:rPr>
                <w:rFonts w:ascii="Arial" w:hAnsi="Arial" w:eastAsia="Arial"/>
                <w:sz w:val="21"/>
              </w:rPr>
            </w:pPr>
          </w:p>
        </w:tc>
        <w:tc>
          <w:tcPr>
            <w:tcW w:w="1072" w:type="dxa"/>
            <w:gridSpan w:val="3"/>
            <w:vAlign w:val="top"/>
          </w:tcPr>
          <w:p w14:paraId="7C99977E">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38" w:type="dxa"/>
            <w:gridSpan w:val="3"/>
            <w:vAlign w:val="top"/>
          </w:tcPr>
          <w:p w14:paraId="4A24DFF6">
            <w:pPr>
              <w:tabs>
                <w:tab w:val="left" w:pos="610"/>
              </w:tabs>
              <w:kinsoku w:val="0"/>
              <w:spacing w:line="240" w:lineRule="auto"/>
              <w:ind w:left="0" w:firstLine="0" w:firstLineChars="0"/>
              <w:jc w:val="center"/>
              <w:rPr>
                <w:rFonts w:ascii="Arial" w:hAnsi="Arial" w:eastAsia="Arial"/>
                <w:sz w:val="21"/>
              </w:rPr>
            </w:pPr>
          </w:p>
        </w:tc>
        <w:tc>
          <w:tcPr>
            <w:tcW w:w="1211" w:type="dxa"/>
            <w:gridSpan w:val="2"/>
            <w:vAlign w:val="top"/>
          </w:tcPr>
          <w:p w14:paraId="7278ECBE">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97" w:type="dxa"/>
            <w:gridSpan w:val="2"/>
            <w:vAlign w:val="top"/>
          </w:tcPr>
          <w:p w14:paraId="11EEEADF">
            <w:pPr>
              <w:tabs>
                <w:tab w:val="left" w:pos="535"/>
              </w:tabs>
              <w:kinsoku w:val="0"/>
              <w:spacing w:line="240" w:lineRule="auto"/>
              <w:ind w:left="0" w:firstLine="0" w:firstLineChars="0"/>
              <w:jc w:val="center"/>
              <w:rPr>
                <w:rFonts w:ascii="Arial" w:hAnsi="Arial" w:eastAsia="Arial"/>
                <w:sz w:val="21"/>
              </w:rPr>
            </w:pPr>
          </w:p>
        </w:tc>
      </w:tr>
      <w:tr w14:paraId="71A7A4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842" w:type="dxa"/>
            <w:gridSpan w:val="2"/>
            <w:vMerge w:val="continue"/>
            <w:tcBorders>
              <w:top w:val="nil"/>
              <w:bottom w:val="nil"/>
            </w:tcBorders>
            <w:vAlign w:val="top"/>
          </w:tcPr>
          <w:p w14:paraId="5D0D1981">
            <w:pPr>
              <w:kinsoku w:val="0"/>
              <w:spacing w:line="240" w:lineRule="auto"/>
              <w:ind w:left="0" w:firstLine="0" w:firstLineChars="0"/>
              <w:jc w:val="center"/>
              <w:rPr>
                <w:rFonts w:ascii="Arial" w:hAnsi="Arial" w:eastAsia="Arial"/>
                <w:sz w:val="21"/>
              </w:rPr>
            </w:pPr>
          </w:p>
        </w:tc>
        <w:tc>
          <w:tcPr>
            <w:tcW w:w="1628" w:type="dxa"/>
            <w:gridSpan w:val="2"/>
            <w:vAlign w:val="top"/>
          </w:tcPr>
          <w:p w14:paraId="094E7B85">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4"/>
                <w:kern w:val="0"/>
                <w:sz w:val="18"/>
                <w:szCs w:val="18"/>
                <w:lang w:val="en-US" w:eastAsia="en-US" w:bidi="ar-SA"/>
              </w:rPr>
              <w:t>废气</w:t>
            </w:r>
          </w:p>
        </w:tc>
        <w:tc>
          <w:tcPr>
            <w:tcW w:w="1049" w:type="dxa"/>
            <w:gridSpan w:val="2"/>
            <w:vAlign w:val="top"/>
          </w:tcPr>
          <w:p w14:paraId="3886436A">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187" w:type="dxa"/>
            <w:vAlign w:val="top"/>
          </w:tcPr>
          <w:p w14:paraId="3E56C0C4">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187" w:type="dxa"/>
            <w:vAlign w:val="top"/>
          </w:tcPr>
          <w:p w14:paraId="162EBD41">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88" w:type="dxa"/>
            <w:vAlign w:val="top"/>
          </w:tcPr>
          <w:p w14:paraId="44218569">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94" w:type="dxa"/>
            <w:gridSpan w:val="2"/>
            <w:vAlign w:val="top"/>
          </w:tcPr>
          <w:p w14:paraId="04B95EF3">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49" w:type="dxa"/>
            <w:vAlign w:val="top"/>
          </w:tcPr>
          <w:p w14:paraId="50DF10FC">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280" w:type="dxa"/>
            <w:vAlign w:val="top"/>
          </w:tcPr>
          <w:p w14:paraId="3B1CD5B0">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372" w:type="dxa"/>
            <w:gridSpan w:val="3"/>
            <w:vAlign w:val="top"/>
          </w:tcPr>
          <w:p w14:paraId="21117251">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72" w:type="dxa"/>
            <w:gridSpan w:val="3"/>
            <w:vAlign w:val="top"/>
          </w:tcPr>
          <w:p w14:paraId="6376B1B3">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38" w:type="dxa"/>
            <w:gridSpan w:val="3"/>
            <w:vAlign w:val="top"/>
          </w:tcPr>
          <w:p w14:paraId="295C1C89">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211" w:type="dxa"/>
            <w:gridSpan w:val="2"/>
            <w:vAlign w:val="top"/>
          </w:tcPr>
          <w:p w14:paraId="6FBB9262">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97" w:type="dxa"/>
            <w:gridSpan w:val="2"/>
            <w:vAlign w:val="top"/>
          </w:tcPr>
          <w:p w14:paraId="19A86C86">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r>
      <w:tr w14:paraId="4692FD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842" w:type="dxa"/>
            <w:gridSpan w:val="2"/>
            <w:vMerge w:val="continue"/>
            <w:tcBorders>
              <w:top w:val="nil"/>
              <w:bottom w:val="nil"/>
            </w:tcBorders>
            <w:vAlign w:val="top"/>
          </w:tcPr>
          <w:p w14:paraId="4485E948">
            <w:pPr>
              <w:kinsoku w:val="0"/>
              <w:spacing w:line="240" w:lineRule="auto"/>
              <w:ind w:left="0" w:firstLine="0" w:firstLineChars="0"/>
              <w:jc w:val="center"/>
              <w:rPr>
                <w:rFonts w:ascii="Arial" w:hAnsi="Arial" w:eastAsia="Arial"/>
                <w:sz w:val="21"/>
              </w:rPr>
            </w:pPr>
          </w:p>
        </w:tc>
        <w:tc>
          <w:tcPr>
            <w:tcW w:w="1628" w:type="dxa"/>
            <w:gridSpan w:val="2"/>
            <w:vAlign w:val="top"/>
          </w:tcPr>
          <w:p w14:paraId="05113D12">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二氧化硫</w:t>
            </w:r>
          </w:p>
        </w:tc>
        <w:tc>
          <w:tcPr>
            <w:tcW w:w="1049" w:type="dxa"/>
            <w:gridSpan w:val="2"/>
            <w:vAlign w:val="top"/>
          </w:tcPr>
          <w:p w14:paraId="7B75D8C4">
            <w:pPr>
              <w:tabs>
                <w:tab w:val="left" w:pos="604"/>
              </w:tabs>
              <w:kinsoku w:val="0"/>
              <w:spacing w:line="240" w:lineRule="auto"/>
              <w:ind w:left="0" w:firstLine="0" w:firstLineChars="0"/>
              <w:jc w:val="center"/>
              <w:rPr>
                <w:rFonts w:ascii="Arial" w:hAnsi="Arial" w:eastAsia="Arial"/>
                <w:sz w:val="21"/>
              </w:rPr>
            </w:pPr>
          </w:p>
        </w:tc>
        <w:tc>
          <w:tcPr>
            <w:tcW w:w="1187" w:type="dxa"/>
            <w:vAlign w:val="top"/>
          </w:tcPr>
          <w:p w14:paraId="1AC9E6B6">
            <w:pPr>
              <w:tabs>
                <w:tab w:val="left" w:pos="674"/>
              </w:tabs>
              <w:kinsoku w:val="0"/>
              <w:spacing w:line="240" w:lineRule="auto"/>
              <w:ind w:left="0" w:firstLine="0" w:firstLineChars="0"/>
              <w:jc w:val="center"/>
              <w:rPr>
                <w:rFonts w:ascii="Arial" w:hAnsi="Arial" w:eastAsia="Arial"/>
                <w:sz w:val="21"/>
              </w:rPr>
            </w:pPr>
          </w:p>
        </w:tc>
        <w:tc>
          <w:tcPr>
            <w:tcW w:w="1187" w:type="dxa"/>
            <w:vAlign w:val="top"/>
          </w:tcPr>
          <w:p w14:paraId="104964FB">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88" w:type="dxa"/>
            <w:vAlign w:val="top"/>
          </w:tcPr>
          <w:p w14:paraId="0B687494">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94" w:type="dxa"/>
            <w:gridSpan w:val="2"/>
            <w:vAlign w:val="top"/>
          </w:tcPr>
          <w:p w14:paraId="46617F40">
            <w:pPr>
              <w:tabs>
                <w:tab w:val="left" w:pos="632"/>
              </w:tabs>
              <w:kinsoku w:val="0"/>
              <w:spacing w:line="240" w:lineRule="auto"/>
              <w:ind w:left="0" w:firstLine="0" w:firstLineChars="0"/>
              <w:jc w:val="center"/>
              <w:rPr>
                <w:rFonts w:ascii="Arial" w:hAnsi="Arial" w:eastAsia="Arial"/>
                <w:sz w:val="21"/>
              </w:rPr>
            </w:pPr>
          </w:p>
        </w:tc>
        <w:tc>
          <w:tcPr>
            <w:tcW w:w="1049" w:type="dxa"/>
            <w:vAlign w:val="top"/>
          </w:tcPr>
          <w:p w14:paraId="5395F96D">
            <w:pPr>
              <w:tabs>
                <w:tab w:val="left" w:pos="610"/>
              </w:tabs>
              <w:kinsoku w:val="0"/>
              <w:spacing w:line="240" w:lineRule="auto"/>
              <w:ind w:left="0" w:firstLine="0" w:firstLineChars="0"/>
              <w:jc w:val="center"/>
              <w:rPr>
                <w:rFonts w:ascii="Arial" w:hAnsi="Arial" w:eastAsia="Arial"/>
                <w:sz w:val="21"/>
              </w:rPr>
            </w:pPr>
          </w:p>
        </w:tc>
        <w:tc>
          <w:tcPr>
            <w:tcW w:w="1280" w:type="dxa"/>
            <w:vAlign w:val="top"/>
          </w:tcPr>
          <w:p w14:paraId="4F369F47">
            <w:pPr>
              <w:tabs>
                <w:tab w:val="left" w:pos="725"/>
              </w:tabs>
              <w:kinsoku w:val="0"/>
              <w:spacing w:line="240" w:lineRule="auto"/>
              <w:ind w:left="0" w:firstLine="0" w:firstLineChars="0"/>
              <w:jc w:val="center"/>
              <w:rPr>
                <w:rFonts w:ascii="Arial" w:hAnsi="Arial" w:eastAsia="Arial"/>
                <w:sz w:val="21"/>
              </w:rPr>
            </w:pPr>
          </w:p>
        </w:tc>
        <w:tc>
          <w:tcPr>
            <w:tcW w:w="1372" w:type="dxa"/>
            <w:gridSpan w:val="3"/>
            <w:vAlign w:val="top"/>
          </w:tcPr>
          <w:p w14:paraId="624316F7">
            <w:pPr>
              <w:tabs>
                <w:tab w:val="left" w:pos="774"/>
              </w:tabs>
              <w:kinsoku w:val="0"/>
              <w:spacing w:line="240" w:lineRule="auto"/>
              <w:ind w:left="0" w:firstLine="0" w:firstLineChars="0"/>
              <w:jc w:val="center"/>
              <w:rPr>
                <w:rFonts w:ascii="Arial" w:hAnsi="Arial" w:eastAsia="Arial"/>
                <w:sz w:val="21"/>
              </w:rPr>
            </w:pPr>
          </w:p>
        </w:tc>
        <w:tc>
          <w:tcPr>
            <w:tcW w:w="1072" w:type="dxa"/>
            <w:gridSpan w:val="3"/>
            <w:vAlign w:val="top"/>
          </w:tcPr>
          <w:p w14:paraId="46129326">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38" w:type="dxa"/>
            <w:gridSpan w:val="3"/>
            <w:vAlign w:val="top"/>
          </w:tcPr>
          <w:p w14:paraId="7BAAA1A0">
            <w:pPr>
              <w:tabs>
                <w:tab w:val="left" w:pos="610"/>
              </w:tabs>
              <w:kinsoku w:val="0"/>
              <w:spacing w:line="240" w:lineRule="auto"/>
              <w:ind w:left="0" w:firstLine="0" w:firstLineChars="0"/>
              <w:jc w:val="center"/>
              <w:rPr>
                <w:rFonts w:ascii="Arial" w:hAnsi="Arial" w:eastAsia="Arial"/>
                <w:sz w:val="21"/>
              </w:rPr>
            </w:pPr>
          </w:p>
        </w:tc>
        <w:tc>
          <w:tcPr>
            <w:tcW w:w="1211" w:type="dxa"/>
            <w:gridSpan w:val="2"/>
            <w:vAlign w:val="top"/>
          </w:tcPr>
          <w:p w14:paraId="6ADF29DC">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97" w:type="dxa"/>
            <w:gridSpan w:val="2"/>
            <w:vAlign w:val="top"/>
          </w:tcPr>
          <w:p w14:paraId="58B39D5A">
            <w:pPr>
              <w:tabs>
                <w:tab w:val="left" w:pos="535"/>
              </w:tabs>
              <w:kinsoku w:val="0"/>
              <w:spacing w:line="240" w:lineRule="auto"/>
              <w:ind w:left="0" w:firstLine="0" w:firstLineChars="0"/>
              <w:jc w:val="center"/>
              <w:rPr>
                <w:rFonts w:ascii="Arial" w:hAnsi="Arial" w:eastAsia="Arial"/>
                <w:sz w:val="21"/>
              </w:rPr>
            </w:pPr>
          </w:p>
        </w:tc>
      </w:tr>
      <w:tr w14:paraId="16C47F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842" w:type="dxa"/>
            <w:gridSpan w:val="2"/>
            <w:vMerge w:val="continue"/>
            <w:tcBorders>
              <w:top w:val="nil"/>
              <w:bottom w:val="nil"/>
            </w:tcBorders>
            <w:vAlign w:val="top"/>
          </w:tcPr>
          <w:p w14:paraId="6048A387">
            <w:pPr>
              <w:kinsoku w:val="0"/>
              <w:spacing w:line="240" w:lineRule="auto"/>
              <w:ind w:left="0" w:firstLine="0" w:firstLineChars="0"/>
              <w:jc w:val="center"/>
              <w:rPr>
                <w:rFonts w:ascii="Arial" w:hAnsi="Arial" w:eastAsia="Arial"/>
                <w:sz w:val="21"/>
              </w:rPr>
            </w:pPr>
          </w:p>
        </w:tc>
        <w:tc>
          <w:tcPr>
            <w:tcW w:w="1628" w:type="dxa"/>
            <w:gridSpan w:val="2"/>
            <w:vAlign w:val="top"/>
          </w:tcPr>
          <w:p w14:paraId="53BEA636">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烟尘（粉尘）</w:t>
            </w:r>
          </w:p>
        </w:tc>
        <w:tc>
          <w:tcPr>
            <w:tcW w:w="1049" w:type="dxa"/>
            <w:gridSpan w:val="2"/>
            <w:vAlign w:val="top"/>
          </w:tcPr>
          <w:p w14:paraId="5B184017">
            <w:pPr>
              <w:tabs>
                <w:tab w:val="left" w:pos="604"/>
              </w:tabs>
              <w:kinsoku w:val="0"/>
              <w:spacing w:line="240" w:lineRule="auto"/>
              <w:ind w:left="0" w:firstLine="0" w:firstLineChars="0"/>
              <w:jc w:val="center"/>
              <w:rPr>
                <w:rFonts w:ascii="Arial" w:hAnsi="Arial" w:eastAsia="Arial"/>
                <w:sz w:val="21"/>
              </w:rPr>
            </w:pPr>
          </w:p>
        </w:tc>
        <w:tc>
          <w:tcPr>
            <w:tcW w:w="1187" w:type="dxa"/>
            <w:vAlign w:val="top"/>
          </w:tcPr>
          <w:p w14:paraId="45F38792">
            <w:pPr>
              <w:kinsoku w:val="0"/>
              <w:spacing w:line="240" w:lineRule="auto"/>
              <w:ind w:left="0" w:firstLine="0" w:firstLineChars="0"/>
              <w:jc w:val="center"/>
              <w:rPr>
                <w:rFonts w:ascii="Times New Roman" w:hAnsi="Times New Roman" w:eastAsia="Times New Roman" w:cs="Times New Roman"/>
                <w:sz w:val="18"/>
                <w:szCs w:val="18"/>
              </w:rPr>
            </w:pPr>
          </w:p>
        </w:tc>
        <w:tc>
          <w:tcPr>
            <w:tcW w:w="1187" w:type="dxa"/>
            <w:vAlign w:val="top"/>
          </w:tcPr>
          <w:p w14:paraId="5127D396">
            <w:pPr>
              <w:kinsoku w:val="0"/>
              <w:spacing w:line="240" w:lineRule="auto"/>
              <w:ind w:left="0" w:firstLine="0" w:firstLineChars="0"/>
              <w:jc w:val="center"/>
              <w:rPr>
                <w:rFonts w:ascii="Times New Roman" w:hAnsi="Times New Roman" w:eastAsia="Times New Roman" w:cs="Times New Roman"/>
                <w:sz w:val="18"/>
                <w:szCs w:val="18"/>
              </w:rPr>
            </w:pPr>
          </w:p>
        </w:tc>
        <w:tc>
          <w:tcPr>
            <w:tcW w:w="888" w:type="dxa"/>
            <w:vAlign w:val="top"/>
          </w:tcPr>
          <w:p w14:paraId="05E66276">
            <w:pPr>
              <w:kinsoku w:val="0"/>
              <w:spacing w:line="240" w:lineRule="auto"/>
              <w:ind w:left="0" w:firstLine="0" w:firstLineChars="0"/>
              <w:jc w:val="center"/>
              <w:rPr>
                <w:rFonts w:ascii="Times New Roman" w:hAnsi="Times New Roman" w:eastAsia="Times New Roman" w:cs="Times New Roman"/>
                <w:sz w:val="18"/>
                <w:szCs w:val="18"/>
              </w:rPr>
            </w:pPr>
          </w:p>
        </w:tc>
        <w:tc>
          <w:tcPr>
            <w:tcW w:w="1094" w:type="dxa"/>
            <w:gridSpan w:val="2"/>
            <w:vAlign w:val="top"/>
          </w:tcPr>
          <w:p w14:paraId="15E40FFD">
            <w:pPr>
              <w:tabs>
                <w:tab w:val="left" w:pos="630"/>
              </w:tabs>
              <w:kinsoku w:val="0"/>
              <w:spacing w:line="240" w:lineRule="auto"/>
              <w:ind w:left="0" w:firstLine="0" w:firstLineChars="0"/>
              <w:jc w:val="center"/>
              <w:rPr>
                <w:rFonts w:ascii="Arial" w:hAnsi="Arial" w:eastAsia="Arial"/>
                <w:sz w:val="21"/>
              </w:rPr>
            </w:pPr>
          </w:p>
        </w:tc>
        <w:tc>
          <w:tcPr>
            <w:tcW w:w="1049" w:type="dxa"/>
            <w:vAlign w:val="top"/>
          </w:tcPr>
          <w:p w14:paraId="40CBA831">
            <w:pPr>
              <w:kinsoku w:val="0"/>
              <w:spacing w:line="240" w:lineRule="auto"/>
              <w:ind w:left="0" w:firstLine="0" w:firstLineChars="0"/>
              <w:jc w:val="center"/>
              <w:rPr>
                <w:rFonts w:ascii="Times New Roman" w:hAnsi="Times New Roman" w:eastAsia="Times New Roman" w:cs="Times New Roman"/>
                <w:sz w:val="18"/>
                <w:szCs w:val="18"/>
              </w:rPr>
            </w:pPr>
          </w:p>
        </w:tc>
        <w:tc>
          <w:tcPr>
            <w:tcW w:w="1280" w:type="dxa"/>
            <w:vAlign w:val="top"/>
          </w:tcPr>
          <w:p w14:paraId="4E5CF6B5">
            <w:pPr>
              <w:kinsoku w:val="0"/>
              <w:spacing w:line="240" w:lineRule="auto"/>
              <w:ind w:left="0" w:firstLine="0" w:firstLineChars="0"/>
              <w:jc w:val="center"/>
              <w:rPr>
                <w:rFonts w:ascii="Times New Roman" w:hAnsi="Times New Roman" w:eastAsia="Times New Roman" w:cs="Times New Roman"/>
                <w:sz w:val="18"/>
                <w:szCs w:val="18"/>
              </w:rPr>
            </w:pPr>
          </w:p>
        </w:tc>
        <w:tc>
          <w:tcPr>
            <w:tcW w:w="1372" w:type="dxa"/>
            <w:gridSpan w:val="3"/>
            <w:vAlign w:val="top"/>
          </w:tcPr>
          <w:p w14:paraId="7BEA580A">
            <w:pPr>
              <w:tabs>
                <w:tab w:val="left" w:pos="774"/>
              </w:tabs>
              <w:kinsoku w:val="0"/>
              <w:spacing w:line="240" w:lineRule="auto"/>
              <w:ind w:left="0" w:firstLine="0" w:firstLineChars="0"/>
              <w:jc w:val="center"/>
              <w:rPr>
                <w:rFonts w:ascii="Arial" w:hAnsi="Arial" w:eastAsia="Arial"/>
                <w:sz w:val="21"/>
              </w:rPr>
            </w:pPr>
          </w:p>
        </w:tc>
        <w:tc>
          <w:tcPr>
            <w:tcW w:w="1072" w:type="dxa"/>
            <w:gridSpan w:val="3"/>
            <w:vAlign w:val="top"/>
          </w:tcPr>
          <w:p w14:paraId="5FD3AC88">
            <w:pPr>
              <w:kinsoku w:val="0"/>
              <w:spacing w:line="240" w:lineRule="auto"/>
              <w:ind w:left="0" w:firstLine="0" w:firstLineChars="0"/>
              <w:jc w:val="center"/>
              <w:rPr>
                <w:rFonts w:ascii="Times New Roman" w:hAnsi="Times New Roman" w:eastAsia="Times New Roman" w:cs="Times New Roman"/>
                <w:sz w:val="18"/>
                <w:szCs w:val="18"/>
              </w:rPr>
            </w:pPr>
          </w:p>
        </w:tc>
        <w:tc>
          <w:tcPr>
            <w:tcW w:w="1038" w:type="dxa"/>
            <w:gridSpan w:val="3"/>
            <w:vAlign w:val="top"/>
          </w:tcPr>
          <w:p w14:paraId="0EC4A661">
            <w:pPr>
              <w:kinsoku w:val="0"/>
              <w:spacing w:line="240" w:lineRule="auto"/>
              <w:ind w:left="0" w:firstLine="0" w:firstLineChars="0"/>
              <w:jc w:val="center"/>
              <w:rPr>
                <w:rFonts w:ascii="Times New Roman" w:hAnsi="Times New Roman" w:eastAsia="Times New Roman" w:cs="Times New Roman"/>
                <w:sz w:val="18"/>
                <w:szCs w:val="18"/>
              </w:rPr>
            </w:pPr>
          </w:p>
        </w:tc>
        <w:tc>
          <w:tcPr>
            <w:tcW w:w="1211" w:type="dxa"/>
            <w:gridSpan w:val="2"/>
            <w:vAlign w:val="top"/>
          </w:tcPr>
          <w:p w14:paraId="060606D3">
            <w:pPr>
              <w:kinsoku w:val="0"/>
              <w:spacing w:line="240" w:lineRule="auto"/>
              <w:ind w:left="0" w:firstLine="0" w:firstLineChars="0"/>
              <w:jc w:val="center"/>
              <w:rPr>
                <w:rFonts w:ascii="Times New Roman" w:hAnsi="Times New Roman" w:eastAsia="Times New Roman" w:cs="Times New Roman"/>
                <w:sz w:val="18"/>
                <w:szCs w:val="18"/>
              </w:rPr>
            </w:pPr>
          </w:p>
        </w:tc>
        <w:tc>
          <w:tcPr>
            <w:tcW w:w="897" w:type="dxa"/>
            <w:gridSpan w:val="2"/>
            <w:vAlign w:val="top"/>
          </w:tcPr>
          <w:p w14:paraId="3094FC55">
            <w:pPr>
              <w:kinsoku w:val="0"/>
              <w:spacing w:line="240" w:lineRule="auto"/>
              <w:ind w:left="0" w:firstLine="0" w:firstLineChars="0"/>
              <w:jc w:val="center"/>
              <w:rPr>
                <w:rFonts w:ascii="Times New Roman" w:hAnsi="Times New Roman" w:eastAsia="Times New Roman" w:cs="Times New Roman"/>
                <w:sz w:val="18"/>
                <w:szCs w:val="18"/>
              </w:rPr>
            </w:pPr>
          </w:p>
        </w:tc>
      </w:tr>
      <w:tr w14:paraId="050F33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842" w:type="dxa"/>
            <w:gridSpan w:val="2"/>
            <w:vMerge w:val="continue"/>
            <w:tcBorders>
              <w:top w:val="nil"/>
              <w:bottom w:val="nil"/>
            </w:tcBorders>
            <w:vAlign w:val="top"/>
          </w:tcPr>
          <w:p w14:paraId="42DF3A95">
            <w:pPr>
              <w:kinsoku w:val="0"/>
              <w:spacing w:line="240" w:lineRule="auto"/>
              <w:ind w:left="0" w:firstLine="0" w:firstLineChars="0"/>
              <w:jc w:val="center"/>
              <w:rPr>
                <w:rFonts w:ascii="Arial" w:hAnsi="Arial" w:eastAsia="Arial"/>
                <w:sz w:val="21"/>
              </w:rPr>
            </w:pPr>
          </w:p>
        </w:tc>
        <w:tc>
          <w:tcPr>
            <w:tcW w:w="1628" w:type="dxa"/>
            <w:gridSpan w:val="2"/>
            <w:vAlign w:val="top"/>
          </w:tcPr>
          <w:p w14:paraId="47F0AE61">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Times New Roman" w:hAnsi="Times New Roman" w:eastAsia="Times New Roman" w:cs="Times New Roman"/>
                <w:snapToGrid w:val="0"/>
                <w:color w:val="000000"/>
                <w:spacing w:val="-11"/>
                <w:kern w:val="0"/>
                <w:sz w:val="18"/>
                <w:szCs w:val="18"/>
                <w:lang w:val="en-US" w:eastAsia="en-US" w:bidi="ar-SA"/>
              </w:rPr>
              <w:t>VOC</w:t>
            </w:r>
            <w:r>
              <w:rPr>
                <w:rFonts w:ascii="宋体" w:hAnsi="宋体" w:eastAsia="宋体" w:cs="宋体"/>
                <w:snapToGrid w:val="0"/>
                <w:color w:val="000000"/>
                <w:spacing w:val="-11"/>
                <w:kern w:val="0"/>
                <w:sz w:val="18"/>
                <w:szCs w:val="18"/>
                <w:lang w:val="en-US" w:eastAsia="en-US" w:bidi="ar-SA"/>
              </w:rPr>
              <w:t>（以</w:t>
            </w:r>
            <w:r>
              <w:rPr>
                <w:rFonts w:ascii="Times New Roman" w:hAnsi="Times New Roman" w:eastAsia="Times New Roman" w:cs="Times New Roman"/>
                <w:snapToGrid w:val="0"/>
                <w:color w:val="000000"/>
                <w:spacing w:val="-11"/>
                <w:kern w:val="0"/>
                <w:sz w:val="18"/>
                <w:szCs w:val="18"/>
                <w:lang w:val="en-US" w:eastAsia="en-US" w:bidi="ar-SA"/>
              </w:rPr>
              <w:t>NMHC</w:t>
            </w:r>
            <w:r>
              <w:rPr>
                <w:rFonts w:ascii="宋体" w:hAnsi="宋体" w:eastAsia="宋体" w:cs="宋体"/>
                <w:snapToGrid w:val="0"/>
                <w:color w:val="000000"/>
                <w:spacing w:val="-11"/>
                <w:kern w:val="0"/>
                <w:sz w:val="18"/>
                <w:szCs w:val="18"/>
                <w:lang w:val="en-US" w:eastAsia="en-US" w:bidi="ar-SA"/>
              </w:rPr>
              <w:t>计）</w:t>
            </w:r>
          </w:p>
        </w:tc>
        <w:tc>
          <w:tcPr>
            <w:tcW w:w="1049" w:type="dxa"/>
            <w:gridSpan w:val="2"/>
            <w:vAlign w:val="top"/>
          </w:tcPr>
          <w:p w14:paraId="5EB23AA7">
            <w:pPr>
              <w:tabs>
                <w:tab w:val="left" w:pos="604"/>
              </w:tabs>
              <w:kinsoku w:val="0"/>
              <w:spacing w:line="240" w:lineRule="auto"/>
              <w:ind w:left="0" w:firstLine="0" w:firstLineChars="0"/>
              <w:jc w:val="center"/>
              <w:rPr>
                <w:rFonts w:ascii="Arial" w:hAnsi="Arial" w:eastAsia="Arial"/>
                <w:sz w:val="21"/>
              </w:rPr>
            </w:pPr>
          </w:p>
        </w:tc>
        <w:tc>
          <w:tcPr>
            <w:tcW w:w="1187" w:type="dxa"/>
            <w:vAlign w:val="top"/>
          </w:tcPr>
          <w:p w14:paraId="02B98C02">
            <w:pPr>
              <w:kinsoku w:val="0"/>
              <w:spacing w:line="240" w:lineRule="auto"/>
              <w:ind w:left="0" w:firstLine="0" w:firstLineChars="0"/>
              <w:jc w:val="center"/>
              <w:rPr>
                <w:rFonts w:ascii="Times New Roman" w:hAnsi="Times New Roman" w:eastAsia="Times New Roman" w:cs="Times New Roman"/>
                <w:sz w:val="18"/>
                <w:szCs w:val="18"/>
              </w:rPr>
            </w:pPr>
          </w:p>
        </w:tc>
        <w:tc>
          <w:tcPr>
            <w:tcW w:w="1187" w:type="dxa"/>
            <w:vAlign w:val="top"/>
          </w:tcPr>
          <w:p w14:paraId="58BB2DDA">
            <w:pPr>
              <w:kinsoku w:val="0"/>
              <w:spacing w:line="240" w:lineRule="auto"/>
              <w:ind w:left="0" w:firstLine="0" w:firstLineChars="0"/>
              <w:jc w:val="center"/>
              <w:rPr>
                <w:rFonts w:ascii="Times New Roman" w:hAnsi="Times New Roman" w:eastAsia="Times New Roman" w:cs="Times New Roman"/>
                <w:sz w:val="18"/>
                <w:szCs w:val="18"/>
              </w:rPr>
            </w:pPr>
          </w:p>
        </w:tc>
        <w:tc>
          <w:tcPr>
            <w:tcW w:w="888" w:type="dxa"/>
            <w:vAlign w:val="top"/>
          </w:tcPr>
          <w:p w14:paraId="7114C834">
            <w:pPr>
              <w:kinsoku w:val="0"/>
              <w:spacing w:line="240" w:lineRule="auto"/>
              <w:ind w:left="0" w:firstLine="0" w:firstLineChars="0"/>
              <w:jc w:val="center"/>
              <w:rPr>
                <w:rFonts w:ascii="Times New Roman" w:hAnsi="Times New Roman" w:eastAsia="Times New Roman" w:cs="Times New Roman"/>
                <w:sz w:val="18"/>
                <w:szCs w:val="18"/>
              </w:rPr>
            </w:pPr>
          </w:p>
        </w:tc>
        <w:tc>
          <w:tcPr>
            <w:tcW w:w="1094" w:type="dxa"/>
            <w:gridSpan w:val="2"/>
            <w:vAlign w:val="top"/>
          </w:tcPr>
          <w:p w14:paraId="5888FFF9">
            <w:pPr>
              <w:tabs>
                <w:tab w:val="left" w:pos="632"/>
              </w:tabs>
              <w:kinsoku w:val="0"/>
              <w:spacing w:line="240" w:lineRule="auto"/>
              <w:ind w:left="0" w:firstLine="0" w:firstLineChars="0"/>
              <w:jc w:val="center"/>
              <w:rPr>
                <w:rFonts w:ascii="Arial" w:hAnsi="Arial" w:eastAsia="Arial"/>
                <w:sz w:val="21"/>
              </w:rPr>
            </w:pPr>
          </w:p>
        </w:tc>
        <w:tc>
          <w:tcPr>
            <w:tcW w:w="1049" w:type="dxa"/>
            <w:vAlign w:val="top"/>
          </w:tcPr>
          <w:p w14:paraId="48B2BA3D">
            <w:pPr>
              <w:kinsoku w:val="0"/>
              <w:spacing w:line="240" w:lineRule="auto"/>
              <w:ind w:left="0" w:firstLine="0" w:firstLineChars="0"/>
              <w:jc w:val="center"/>
              <w:rPr>
                <w:rFonts w:ascii="Times New Roman" w:hAnsi="Times New Roman" w:eastAsia="Times New Roman" w:cs="Times New Roman"/>
                <w:sz w:val="18"/>
                <w:szCs w:val="18"/>
              </w:rPr>
            </w:pPr>
          </w:p>
        </w:tc>
        <w:tc>
          <w:tcPr>
            <w:tcW w:w="1280" w:type="dxa"/>
            <w:vAlign w:val="top"/>
          </w:tcPr>
          <w:p w14:paraId="0345BC1F">
            <w:pPr>
              <w:kinsoku w:val="0"/>
              <w:spacing w:line="240" w:lineRule="auto"/>
              <w:ind w:left="0" w:firstLine="0" w:firstLineChars="0"/>
              <w:jc w:val="center"/>
              <w:rPr>
                <w:rFonts w:ascii="Times New Roman" w:hAnsi="Times New Roman" w:eastAsia="Times New Roman" w:cs="Times New Roman"/>
                <w:sz w:val="18"/>
                <w:szCs w:val="18"/>
              </w:rPr>
            </w:pPr>
          </w:p>
        </w:tc>
        <w:tc>
          <w:tcPr>
            <w:tcW w:w="1372" w:type="dxa"/>
            <w:gridSpan w:val="3"/>
            <w:vAlign w:val="top"/>
          </w:tcPr>
          <w:p w14:paraId="08C47596">
            <w:pPr>
              <w:tabs>
                <w:tab w:val="left" w:pos="774"/>
              </w:tabs>
              <w:kinsoku w:val="0"/>
              <w:spacing w:line="240" w:lineRule="auto"/>
              <w:ind w:left="0" w:firstLine="0" w:firstLineChars="0"/>
              <w:jc w:val="center"/>
              <w:rPr>
                <w:rFonts w:ascii="Arial" w:hAnsi="Arial" w:eastAsia="Arial"/>
                <w:sz w:val="21"/>
              </w:rPr>
            </w:pPr>
          </w:p>
        </w:tc>
        <w:tc>
          <w:tcPr>
            <w:tcW w:w="1072" w:type="dxa"/>
            <w:gridSpan w:val="3"/>
            <w:vAlign w:val="top"/>
          </w:tcPr>
          <w:p w14:paraId="59380816">
            <w:pPr>
              <w:kinsoku w:val="0"/>
              <w:spacing w:line="240" w:lineRule="auto"/>
              <w:ind w:left="0" w:firstLine="0" w:firstLineChars="0"/>
              <w:jc w:val="center"/>
              <w:rPr>
                <w:rFonts w:ascii="Times New Roman" w:hAnsi="Times New Roman" w:eastAsia="Times New Roman" w:cs="Times New Roman"/>
                <w:sz w:val="18"/>
                <w:szCs w:val="18"/>
              </w:rPr>
            </w:pPr>
          </w:p>
        </w:tc>
        <w:tc>
          <w:tcPr>
            <w:tcW w:w="1038" w:type="dxa"/>
            <w:gridSpan w:val="3"/>
            <w:vAlign w:val="top"/>
          </w:tcPr>
          <w:p w14:paraId="77B33E36">
            <w:pPr>
              <w:kinsoku w:val="0"/>
              <w:spacing w:line="240" w:lineRule="auto"/>
              <w:ind w:left="0" w:firstLine="0" w:firstLineChars="0"/>
              <w:jc w:val="center"/>
              <w:rPr>
                <w:rFonts w:ascii="Times New Roman" w:hAnsi="Times New Roman" w:eastAsia="Times New Roman" w:cs="Times New Roman"/>
                <w:sz w:val="18"/>
                <w:szCs w:val="18"/>
              </w:rPr>
            </w:pPr>
          </w:p>
        </w:tc>
        <w:tc>
          <w:tcPr>
            <w:tcW w:w="1211" w:type="dxa"/>
            <w:gridSpan w:val="2"/>
            <w:vAlign w:val="top"/>
          </w:tcPr>
          <w:p w14:paraId="17EB4227">
            <w:pPr>
              <w:kinsoku w:val="0"/>
              <w:spacing w:line="240" w:lineRule="auto"/>
              <w:ind w:left="0" w:firstLine="0" w:firstLineChars="0"/>
              <w:jc w:val="center"/>
              <w:rPr>
                <w:rFonts w:ascii="Times New Roman" w:hAnsi="Times New Roman" w:eastAsia="Times New Roman" w:cs="Times New Roman"/>
                <w:sz w:val="18"/>
                <w:szCs w:val="18"/>
              </w:rPr>
            </w:pPr>
          </w:p>
        </w:tc>
        <w:tc>
          <w:tcPr>
            <w:tcW w:w="897" w:type="dxa"/>
            <w:gridSpan w:val="2"/>
            <w:vAlign w:val="top"/>
          </w:tcPr>
          <w:p w14:paraId="752E194F">
            <w:pPr>
              <w:kinsoku w:val="0"/>
              <w:spacing w:line="240" w:lineRule="auto"/>
              <w:ind w:left="0" w:firstLine="0" w:firstLineChars="0"/>
              <w:jc w:val="center"/>
              <w:rPr>
                <w:rFonts w:ascii="Times New Roman" w:hAnsi="Times New Roman" w:eastAsia="Times New Roman" w:cs="Times New Roman"/>
                <w:sz w:val="18"/>
                <w:szCs w:val="18"/>
              </w:rPr>
            </w:pPr>
          </w:p>
        </w:tc>
      </w:tr>
      <w:tr w14:paraId="26B7C3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0" w:hRule="atLeast"/>
        </w:trPr>
        <w:tc>
          <w:tcPr>
            <w:tcW w:w="842" w:type="dxa"/>
            <w:gridSpan w:val="2"/>
            <w:vMerge w:val="continue"/>
            <w:tcBorders>
              <w:top w:val="nil"/>
              <w:bottom w:val="nil"/>
            </w:tcBorders>
            <w:vAlign w:val="top"/>
          </w:tcPr>
          <w:p w14:paraId="37175585">
            <w:pPr>
              <w:kinsoku w:val="0"/>
              <w:spacing w:line="240" w:lineRule="auto"/>
              <w:ind w:left="0" w:firstLine="0" w:firstLineChars="0"/>
              <w:jc w:val="center"/>
              <w:rPr>
                <w:rFonts w:ascii="Arial" w:hAnsi="Arial" w:eastAsia="Arial"/>
                <w:sz w:val="21"/>
              </w:rPr>
            </w:pPr>
          </w:p>
        </w:tc>
        <w:tc>
          <w:tcPr>
            <w:tcW w:w="1628" w:type="dxa"/>
            <w:gridSpan w:val="2"/>
            <w:vAlign w:val="top"/>
          </w:tcPr>
          <w:p w14:paraId="74269E3E">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氮氧化物</w:t>
            </w:r>
          </w:p>
        </w:tc>
        <w:tc>
          <w:tcPr>
            <w:tcW w:w="1049" w:type="dxa"/>
            <w:gridSpan w:val="2"/>
            <w:vAlign w:val="top"/>
          </w:tcPr>
          <w:p w14:paraId="03BBD3C0">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187" w:type="dxa"/>
            <w:vAlign w:val="top"/>
          </w:tcPr>
          <w:p w14:paraId="3C0A5EAC">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187" w:type="dxa"/>
            <w:vAlign w:val="top"/>
          </w:tcPr>
          <w:p w14:paraId="46199718">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88" w:type="dxa"/>
            <w:vAlign w:val="top"/>
          </w:tcPr>
          <w:p w14:paraId="30F136E0">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94" w:type="dxa"/>
            <w:gridSpan w:val="2"/>
            <w:vAlign w:val="top"/>
          </w:tcPr>
          <w:p w14:paraId="5E3AA0A3">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49" w:type="dxa"/>
            <w:vAlign w:val="top"/>
          </w:tcPr>
          <w:p w14:paraId="7B39B3D0">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280" w:type="dxa"/>
            <w:vAlign w:val="top"/>
          </w:tcPr>
          <w:p w14:paraId="01285E50">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372" w:type="dxa"/>
            <w:gridSpan w:val="3"/>
            <w:vAlign w:val="top"/>
          </w:tcPr>
          <w:p w14:paraId="2A6731D2">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72" w:type="dxa"/>
            <w:gridSpan w:val="3"/>
            <w:vAlign w:val="top"/>
          </w:tcPr>
          <w:p w14:paraId="09AC7F24">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38" w:type="dxa"/>
            <w:gridSpan w:val="3"/>
            <w:vAlign w:val="top"/>
          </w:tcPr>
          <w:p w14:paraId="5DF5ADC7">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211" w:type="dxa"/>
            <w:gridSpan w:val="2"/>
            <w:vAlign w:val="top"/>
          </w:tcPr>
          <w:p w14:paraId="67678AA2">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97" w:type="dxa"/>
            <w:gridSpan w:val="2"/>
            <w:vAlign w:val="top"/>
          </w:tcPr>
          <w:p w14:paraId="1D139709">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r>
      <w:tr w14:paraId="30E221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842" w:type="dxa"/>
            <w:gridSpan w:val="2"/>
            <w:vMerge w:val="continue"/>
            <w:tcBorders>
              <w:top w:val="nil"/>
              <w:bottom w:val="nil"/>
            </w:tcBorders>
            <w:vAlign w:val="top"/>
          </w:tcPr>
          <w:p w14:paraId="45CA04CC">
            <w:pPr>
              <w:kinsoku w:val="0"/>
              <w:spacing w:line="240" w:lineRule="auto"/>
              <w:ind w:left="0" w:firstLine="0" w:firstLineChars="0"/>
              <w:jc w:val="center"/>
              <w:rPr>
                <w:rFonts w:ascii="Arial" w:hAnsi="Arial" w:eastAsia="Arial"/>
                <w:sz w:val="21"/>
              </w:rPr>
            </w:pPr>
          </w:p>
        </w:tc>
        <w:tc>
          <w:tcPr>
            <w:tcW w:w="1628" w:type="dxa"/>
            <w:gridSpan w:val="2"/>
            <w:vAlign w:val="top"/>
          </w:tcPr>
          <w:p w14:paraId="0BC6BF72">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2"/>
                <w:kern w:val="0"/>
                <w:sz w:val="18"/>
                <w:szCs w:val="18"/>
                <w:lang w:val="en-US" w:eastAsia="en-US" w:bidi="ar-SA"/>
              </w:rPr>
              <w:t>工业固体废物</w:t>
            </w:r>
          </w:p>
        </w:tc>
        <w:tc>
          <w:tcPr>
            <w:tcW w:w="1049" w:type="dxa"/>
            <w:gridSpan w:val="2"/>
            <w:vAlign w:val="top"/>
          </w:tcPr>
          <w:p w14:paraId="573FECC4">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187" w:type="dxa"/>
            <w:vAlign w:val="top"/>
          </w:tcPr>
          <w:p w14:paraId="78F5FAA5">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187" w:type="dxa"/>
            <w:vAlign w:val="top"/>
          </w:tcPr>
          <w:p w14:paraId="69E0F5CF">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88" w:type="dxa"/>
            <w:vAlign w:val="top"/>
          </w:tcPr>
          <w:p w14:paraId="693F9CD5">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94" w:type="dxa"/>
            <w:gridSpan w:val="2"/>
            <w:vAlign w:val="top"/>
          </w:tcPr>
          <w:p w14:paraId="61E4C56D">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49" w:type="dxa"/>
            <w:vAlign w:val="top"/>
          </w:tcPr>
          <w:p w14:paraId="427F4ED2">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280" w:type="dxa"/>
            <w:vAlign w:val="top"/>
          </w:tcPr>
          <w:p w14:paraId="20EC6387">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372" w:type="dxa"/>
            <w:gridSpan w:val="3"/>
            <w:vAlign w:val="top"/>
          </w:tcPr>
          <w:p w14:paraId="3A8B4403">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72" w:type="dxa"/>
            <w:gridSpan w:val="3"/>
            <w:vAlign w:val="top"/>
          </w:tcPr>
          <w:p w14:paraId="56F8BC9D">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38" w:type="dxa"/>
            <w:gridSpan w:val="3"/>
            <w:vAlign w:val="top"/>
          </w:tcPr>
          <w:p w14:paraId="0C29754D">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211" w:type="dxa"/>
            <w:gridSpan w:val="2"/>
            <w:vAlign w:val="top"/>
          </w:tcPr>
          <w:p w14:paraId="196ABD17">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97" w:type="dxa"/>
            <w:gridSpan w:val="2"/>
            <w:vAlign w:val="top"/>
          </w:tcPr>
          <w:p w14:paraId="23F18DCF">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r>
      <w:tr w14:paraId="03226A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842" w:type="dxa"/>
            <w:gridSpan w:val="2"/>
            <w:vMerge w:val="continue"/>
            <w:tcBorders>
              <w:top w:val="nil"/>
              <w:bottom w:val="nil"/>
            </w:tcBorders>
            <w:vAlign w:val="top"/>
          </w:tcPr>
          <w:p w14:paraId="2F54FA65">
            <w:pPr>
              <w:kinsoku w:val="0"/>
              <w:spacing w:line="240" w:lineRule="auto"/>
              <w:ind w:left="0" w:firstLine="0" w:firstLineChars="0"/>
              <w:jc w:val="center"/>
              <w:rPr>
                <w:rFonts w:ascii="Arial" w:hAnsi="Arial" w:eastAsia="Arial"/>
                <w:sz w:val="21"/>
              </w:rPr>
            </w:pPr>
          </w:p>
        </w:tc>
        <w:tc>
          <w:tcPr>
            <w:tcW w:w="1132" w:type="dxa"/>
            <w:vMerge w:val="restart"/>
            <w:tcBorders>
              <w:bottom w:val="nil"/>
              <w:right w:val="single" w:color="000000" w:sz="2" w:space="0"/>
            </w:tcBorders>
            <w:vAlign w:val="top"/>
          </w:tcPr>
          <w:p w14:paraId="5397D50A">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与项目有关</w:t>
            </w:r>
          </w:p>
          <w:p w14:paraId="7DFB8487">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5"/>
                <w:kern w:val="0"/>
                <w:sz w:val="18"/>
                <w:szCs w:val="18"/>
                <w:lang w:val="en-US" w:eastAsia="en-US" w:bidi="ar-SA"/>
              </w:rPr>
              <w:t>的其他特征</w:t>
            </w:r>
          </w:p>
          <w:p w14:paraId="4D7FCD59">
            <w:pPr>
              <w:kinsoku w:val="0"/>
              <w:autoSpaceDE w:val="0"/>
              <w:autoSpaceDN w:val="0"/>
              <w:adjustRightInd w:val="0"/>
              <w:snapToGrid w:val="0"/>
              <w:spacing w:line="240" w:lineRule="auto"/>
              <w:ind w:left="0" w:firstLine="0" w:firstLineChars="0"/>
              <w:jc w:val="center"/>
              <w:textAlignment w:val="baseline"/>
              <w:rPr>
                <w:rFonts w:ascii="宋体" w:hAnsi="宋体" w:eastAsia="宋体" w:cs="宋体"/>
                <w:snapToGrid w:val="0"/>
                <w:color w:val="000000"/>
                <w:kern w:val="0"/>
                <w:sz w:val="18"/>
                <w:szCs w:val="18"/>
                <w:lang w:val="en-US" w:eastAsia="en-US" w:bidi="ar-SA"/>
              </w:rPr>
            </w:pPr>
            <w:r>
              <w:rPr>
                <w:rFonts w:ascii="宋体" w:hAnsi="宋体" w:eastAsia="宋体" w:cs="宋体"/>
                <w:snapToGrid w:val="0"/>
                <w:color w:val="000000"/>
                <w:spacing w:val="-3"/>
                <w:kern w:val="0"/>
                <w:sz w:val="18"/>
                <w:szCs w:val="18"/>
                <w:lang w:val="en-US" w:eastAsia="en-US" w:bidi="ar-SA"/>
              </w:rPr>
              <w:t>污染物</w:t>
            </w:r>
          </w:p>
        </w:tc>
        <w:tc>
          <w:tcPr>
            <w:tcW w:w="496" w:type="dxa"/>
            <w:tcBorders>
              <w:left w:val="single" w:color="000000" w:sz="2" w:space="0"/>
            </w:tcBorders>
            <w:vAlign w:val="top"/>
          </w:tcPr>
          <w:p w14:paraId="32059068">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49" w:type="dxa"/>
            <w:gridSpan w:val="2"/>
            <w:vAlign w:val="top"/>
          </w:tcPr>
          <w:p w14:paraId="3DB1E8A0">
            <w:pPr>
              <w:tabs>
                <w:tab w:val="left" w:pos="604"/>
              </w:tabs>
              <w:kinsoku w:val="0"/>
              <w:spacing w:line="240" w:lineRule="auto"/>
              <w:ind w:left="0" w:firstLine="0" w:firstLineChars="0"/>
              <w:jc w:val="center"/>
              <w:rPr>
                <w:rFonts w:ascii="Arial" w:hAnsi="Arial" w:eastAsia="Arial"/>
                <w:sz w:val="21"/>
              </w:rPr>
            </w:pPr>
          </w:p>
        </w:tc>
        <w:tc>
          <w:tcPr>
            <w:tcW w:w="1187" w:type="dxa"/>
            <w:vAlign w:val="top"/>
          </w:tcPr>
          <w:p w14:paraId="1FC75F44">
            <w:pPr>
              <w:tabs>
                <w:tab w:val="left" w:pos="674"/>
              </w:tabs>
              <w:kinsoku w:val="0"/>
              <w:spacing w:line="240" w:lineRule="auto"/>
              <w:ind w:left="0" w:firstLine="0" w:firstLineChars="0"/>
              <w:jc w:val="center"/>
              <w:rPr>
                <w:rFonts w:ascii="Arial" w:hAnsi="Arial" w:eastAsia="Arial"/>
                <w:sz w:val="21"/>
              </w:rPr>
            </w:pPr>
          </w:p>
        </w:tc>
        <w:tc>
          <w:tcPr>
            <w:tcW w:w="1187" w:type="dxa"/>
            <w:vAlign w:val="top"/>
          </w:tcPr>
          <w:p w14:paraId="65672ADB">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88" w:type="dxa"/>
            <w:vAlign w:val="top"/>
          </w:tcPr>
          <w:p w14:paraId="4B437BAD">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94" w:type="dxa"/>
            <w:gridSpan w:val="2"/>
            <w:vAlign w:val="top"/>
          </w:tcPr>
          <w:p w14:paraId="4906F608">
            <w:pPr>
              <w:tabs>
                <w:tab w:val="left" w:pos="632"/>
              </w:tabs>
              <w:kinsoku w:val="0"/>
              <w:spacing w:line="240" w:lineRule="auto"/>
              <w:ind w:left="0" w:firstLine="0" w:firstLineChars="0"/>
              <w:jc w:val="center"/>
              <w:rPr>
                <w:rFonts w:ascii="Arial" w:hAnsi="Arial" w:eastAsia="Arial"/>
                <w:sz w:val="21"/>
              </w:rPr>
            </w:pPr>
          </w:p>
        </w:tc>
        <w:tc>
          <w:tcPr>
            <w:tcW w:w="1049" w:type="dxa"/>
            <w:vAlign w:val="top"/>
          </w:tcPr>
          <w:p w14:paraId="77E44D04">
            <w:pPr>
              <w:tabs>
                <w:tab w:val="left" w:pos="610"/>
              </w:tabs>
              <w:kinsoku w:val="0"/>
              <w:spacing w:line="240" w:lineRule="auto"/>
              <w:ind w:left="0" w:firstLine="0" w:firstLineChars="0"/>
              <w:jc w:val="center"/>
              <w:rPr>
                <w:rFonts w:ascii="Arial" w:hAnsi="Arial" w:eastAsia="Arial"/>
                <w:sz w:val="21"/>
              </w:rPr>
            </w:pPr>
          </w:p>
        </w:tc>
        <w:tc>
          <w:tcPr>
            <w:tcW w:w="1280" w:type="dxa"/>
            <w:vAlign w:val="top"/>
          </w:tcPr>
          <w:p w14:paraId="48FCAEF6">
            <w:pPr>
              <w:tabs>
                <w:tab w:val="left" w:pos="725"/>
              </w:tabs>
              <w:kinsoku w:val="0"/>
              <w:spacing w:line="240" w:lineRule="auto"/>
              <w:ind w:left="0" w:firstLine="0" w:firstLineChars="0"/>
              <w:jc w:val="center"/>
              <w:rPr>
                <w:rFonts w:ascii="Arial" w:hAnsi="Arial" w:eastAsia="Arial"/>
                <w:sz w:val="21"/>
              </w:rPr>
            </w:pPr>
          </w:p>
        </w:tc>
        <w:tc>
          <w:tcPr>
            <w:tcW w:w="1372" w:type="dxa"/>
            <w:gridSpan w:val="3"/>
            <w:vAlign w:val="top"/>
          </w:tcPr>
          <w:p w14:paraId="14A42962">
            <w:pPr>
              <w:tabs>
                <w:tab w:val="left" w:pos="774"/>
              </w:tabs>
              <w:kinsoku w:val="0"/>
              <w:spacing w:line="240" w:lineRule="auto"/>
              <w:ind w:left="0" w:firstLine="0" w:firstLineChars="0"/>
              <w:jc w:val="center"/>
              <w:rPr>
                <w:rFonts w:ascii="Arial" w:hAnsi="Arial" w:eastAsia="Arial"/>
                <w:sz w:val="21"/>
              </w:rPr>
            </w:pPr>
          </w:p>
        </w:tc>
        <w:tc>
          <w:tcPr>
            <w:tcW w:w="1072" w:type="dxa"/>
            <w:gridSpan w:val="3"/>
            <w:vAlign w:val="top"/>
          </w:tcPr>
          <w:p w14:paraId="35576714">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38" w:type="dxa"/>
            <w:gridSpan w:val="3"/>
            <w:vAlign w:val="top"/>
          </w:tcPr>
          <w:p w14:paraId="03148CF2">
            <w:pPr>
              <w:tabs>
                <w:tab w:val="left" w:pos="610"/>
              </w:tabs>
              <w:kinsoku w:val="0"/>
              <w:spacing w:line="240" w:lineRule="auto"/>
              <w:ind w:left="0" w:firstLine="0" w:firstLineChars="0"/>
              <w:jc w:val="center"/>
              <w:rPr>
                <w:rFonts w:ascii="Arial" w:hAnsi="Arial" w:eastAsia="Arial"/>
                <w:sz w:val="21"/>
              </w:rPr>
            </w:pPr>
          </w:p>
        </w:tc>
        <w:tc>
          <w:tcPr>
            <w:tcW w:w="1211" w:type="dxa"/>
            <w:gridSpan w:val="2"/>
            <w:vAlign w:val="top"/>
          </w:tcPr>
          <w:p w14:paraId="5861C952">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97" w:type="dxa"/>
            <w:gridSpan w:val="2"/>
            <w:vAlign w:val="top"/>
          </w:tcPr>
          <w:p w14:paraId="47B035B2">
            <w:pPr>
              <w:tabs>
                <w:tab w:val="left" w:pos="535"/>
              </w:tabs>
              <w:kinsoku w:val="0"/>
              <w:spacing w:line="240" w:lineRule="auto"/>
              <w:ind w:left="0" w:firstLine="0" w:firstLineChars="0"/>
              <w:jc w:val="center"/>
              <w:rPr>
                <w:rFonts w:ascii="Arial" w:hAnsi="Arial" w:eastAsia="Arial"/>
                <w:sz w:val="21"/>
              </w:rPr>
            </w:pPr>
          </w:p>
        </w:tc>
      </w:tr>
      <w:tr w14:paraId="4CC0B7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 w:hRule="atLeast"/>
        </w:trPr>
        <w:tc>
          <w:tcPr>
            <w:tcW w:w="842" w:type="dxa"/>
            <w:gridSpan w:val="2"/>
            <w:vMerge w:val="continue"/>
            <w:tcBorders>
              <w:top w:val="nil"/>
              <w:bottom w:val="nil"/>
            </w:tcBorders>
            <w:vAlign w:val="top"/>
          </w:tcPr>
          <w:p w14:paraId="7CC1F3C0">
            <w:pPr>
              <w:kinsoku w:val="0"/>
              <w:spacing w:line="240" w:lineRule="auto"/>
              <w:ind w:left="0" w:firstLine="0" w:firstLineChars="0"/>
              <w:jc w:val="center"/>
              <w:rPr>
                <w:rFonts w:ascii="Arial" w:hAnsi="Arial" w:eastAsia="Arial"/>
                <w:sz w:val="21"/>
              </w:rPr>
            </w:pPr>
          </w:p>
        </w:tc>
        <w:tc>
          <w:tcPr>
            <w:tcW w:w="1132" w:type="dxa"/>
            <w:vMerge w:val="continue"/>
            <w:tcBorders>
              <w:top w:val="nil"/>
              <w:bottom w:val="nil"/>
              <w:right w:val="single" w:color="000000" w:sz="2" w:space="0"/>
            </w:tcBorders>
            <w:vAlign w:val="top"/>
          </w:tcPr>
          <w:p w14:paraId="43E0583A">
            <w:pPr>
              <w:kinsoku w:val="0"/>
              <w:spacing w:line="240" w:lineRule="auto"/>
              <w:ind w:left="0" w:firstLine="0" w:firstLineChars="0"/>
              <w:jc w:val="center"/>
              <w:rPr>
                <w:rFonts w:ascii="Arial" w:hAnsi="Arial" w:eastAsia="Arial"/>
                <w:sz w:val="21"/>
              </w:rPr>
            </w:pPr>
          </w:p>
        </w:tc>
        <w:tc>
          <w:tcPr>
            <w:tcW w:w="496" w:type="dxa"/>
            <w:tcBorders>
              <w:left w:val="single" w:color="000000" w:sz="2" w:space="0"/>
            </w:tcBorders>
            <w:vAlign w:val="top"/>
          </w:tcPr>
          <w:p w14:paraId="0FDA024E">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49" w:type="dxa"/>
            <w:gridSpan w:val="2"/>
            <w:vAlign w:val="top"/>
          </w:tcPr>
          <w:p w14:paraId="35E55190">
            <w:pPr>
              <w:tabs>
                <w:tab w:val="left" w:pos="604"/>
              </w:tabs>
              <w:kinsoku w:val="0"/>
              <w:spacing w:line="240" w:lineRule="auto"/>
              <w:ind w:left="0" w:firstLine="0" w:firstLineChars="0"/>
              <w:jc w:val="center"/>
              <w:rPr>
                <w:rFonts w:ascii="Arial" w:hAnsi="Arial" w:eastAsia="Arial"/>
                <w:sz w:val="21"/>
              </w:rPr>
            </w:pPr>
          </w:p>
        </w:tc>
        <w:tc>
          <w:tcPr>
            <w:tcW w:w="1187" w:type="dxa"/>
            <w:vAlign w:val="top"/>
          </w:tcPr>
          <w:p w14:paraId="3DE07A06">
            <w:pPr>
              <w:tabs>
                <w:tab w:val="left" w:pos="674"/>
              </w:tabs>
              <w:kinsoku w:val="0"/>
              <w:spacing w:line="240" w:lineRule="auto"/>
              <w:ind w:left="0" w:firstLine="0" w:firstLineChars="0"/>
              <w:jc w:val="center"/>
              <w:rPr>
                <w:rFonts w:ascii="Arial" w:hAnsi="Arial" w:eastAsia="Arial"/>
                <w:sz w:val="21"/>
              </w:rPr>
            </w:pPr>
          </w:p>
        </w:tc>
        <w:tc>
          <w:tcPr>
            <w:tcW w:w="1187" w:type="dxa"/>
            <w:vAlign w:val="top"/>
          </w:tcPr>
          <w:p w14:paraId="46BAF1AB">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88" w:type="dxa"/>
            <w:vAlign w:val="top"/>
          </w:tcPr>
          <w:p w14:paraId="5F6E0BAE">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94" w:type="dxa"/>
            <w:gridSpan w:val="2"/>
            <w:vAlign w:val="top"/>
          </w:tcPr>
          <w:p w14:paraId="4F9EE898">
            <w:pPr>
              <w:tabs>
                <w:tab w:val="left" w:pos="632"/>
              </w:tabs>
              <w:kinsoku w:val="0"/>
              <w:spacing w:line="240" w:lineRule="auto"/>
              <w:ind w:left="0" w:firstLine="0" w:firstLineChars="0"/>
              <w:jc w:val="center"/>
              <w:rPr>
                <w:rFonts w:ascii="Arial" w:hAnsi="Arial" w:eastAsia="Arial"/>
                <w:sz w:val="21"/>
              </w:rPr>
            </w:pPr>
          </w:p>
        </w:tc>
        <w:tc>
          <w:tcPr>
            <w:tcW w:w="1049" w:type="dxa"/>
            <w:vAlign w:val="top"/>
          </w:tcPr>
          <w:p w14:paraId="21415F74">
            <w:pPr>
              <w:tabs>
                <w:tab w:val="left" w:pos="610"/>
              </w:tabs>
              <w:kinsoku w:val="0"/>
              <w:spacing w:line="240" w:lineRule="auto"/>
              <w:ind w:left="0" w:firstLine="0" w:firstLineChars="0"/>
              <w:jc w:val="center"/>
              <w:rPr>
                <w:rFonts w:ascii="Arial" w:hAnsi="Arial" w:eastAsia="Arial"/>
                <w:sz w:val="21"/>
              </w:rPr>
            </w:pPr>
          </w:p>
        </w:tc>
        <w:tc>
          <w:tcPr>
            <w:tcW w:w="1280" w:type="dxa"/>
            <w:vAlign w:val="top"/>
          </w:tcPr>
          <w:p w14:paraId="1C19A60F">
            <w:pPr>
              <w:tabs>
                <w:tab w:val="left" w:pos="725"/>
              </w:tabs>
              <w:kinsoku w:val="0"/>
              <w:spacing w:line="240" w:lineRule="auto"/>
              <w:ind w:left="0" w:firstLine="0" w:firstLineChars="0"/>
              <w:jc w:val="center"/>
              <w:rPr>
                <w:rFonts w:ascii="Arial" w:hAnsi="Arial" w:eastAsia="Arial"/>
                <w:sz w:val="21"/>
              </w:rPr>
            </w:pPr>
          </w:p>
        </w:tc>
        <w:tc>
          <w:tcPr>
            <w:tcW w:w="1372" w:type="dxa"/>
            <w:gridSpan w:val="3"/>
            <w:vAlign w:val="top"/>
          </w:tcPr>
          <w:p w14:paraId="293092D1">
            <w:pPr>
              <w:tabs>
                <w:tab w:val="left" w:pos="774"/>
              </w:tabs>
              <w:kinsoku w:val="0"/>
              <w:spacing w:line="240" w:lineRule="auto"/>
              <w:ind w:left="0" w:firstLine="0" w:firstLineChars="0"/>
              <w:jc w:val="center"/>
              <w:rPr>
                <w:rFonts w:ascii="Arial" w:hAnsi="Arial" w:eastAsia="Arial"/>
                <w:sz w:val="21"/>
              </w:rPr>
            </w:pPr>
          </w:p>
        </w:tc>
        <w:tc>
          <w:tcPr>
            <w:tcW w:w="1072" w:type="dxa"/>
            <w:gridSpan w:val="3"/>
            <w:vAlign w:val="top"/>
          </w:tcPr>
          <w:p w14:paraId="0372FABE">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38" w:type="dxa"/>
            <w:gridSpan w:val="3"/>
            <w:vAlign w:val="top"/>
          </w:tcPr>
          <w:p w14:paraId="6E1C150A">
            <w:pPr>
              <w:tabs>
                <w:tab w:val="left" w:pos="610"/>
              </w:tabs>
              <w:kinsoku w:val="0"/>
              <w:spacing w:line="240" w:lineRule="auto"/>
              <w:ind w:left="0" w:firstLine="0" w:firstLineChars="0"/>
              <w:jc w:val="center"/>
              <w:rPr>
                <w:rFonts w:ascii="Arial" w:hAnsi="Arial" w:eastAsia="Arial"/>
                <w:sz w:val="21"/>
              </w:rPr>
            </w:pPr>
          </w:p>
        </w:tc>
        <w:tc>
          <w:tcPr>
            <w:tcW w:w="1211" w:type="dxa"/>
            <w:gridSpan w:val="2"/>
            <w:vAlign w:val="top"/>
          </w:tcPr>
          <w:p w14:paraId="3040D027">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97" w:type="dxa"/>
            <w:gridSpan w:val="2"/>
            <w:vAlign w:val="top"/>
          </w:tcPr>
          <w:p w14:paraId="3ED126D6">
            <w:pPr>
              <w:tabs>
                <w:tab w:val="left" w:pos="535"/>
              </w:tabs>
              <w:kinsoku w:val="0"/>
              <w:spacing w:line="240" w:lineRule="auto"/>
              <w:ind w:left="0" w:firstLine="0" w:firstLineChars="0"/>
              <w:jc w:val="center"/>
              <w:rPr>
                <w:rFonts w:ascii="Arial" w:hAnsi="Arial" w:eastAsia="Arial"/>
                <w:sz w:val="21"/>
              </w:rPr>
            </w:pPr>
          </w:p>
        </w:tc>
      </w:tr>
      <w:tr w14:paraId="5C3F6B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0" w:hRule="atLeast"/>
        </w:trPr>
        <w:tc>
          <w:tcPr>
            <w:tcW w:w="842" w:type="dxa"/>
            <w:gridSpan w:val="2"/>
            <w:vMerge w:val="continue"/>
            <w:tcBorders>
              <w:top w:val="nil"/>
            </w:tcBorders>
            <w:vAlign w:val="top"/>
          </w:tcPr>
          <w:p w14:paraId="23CF87FF">
            <w:pPr>
              <w:kinsoku w:val="0"/>
              <w:spacing w:line="240" w:lineRule="auto"/>
              <w:ind w:left="0" w:firstLine="0" w:firstLineChars="0"/>
              <w:jc w:val="center"/>
              <w:rPr>
                <w:rFonts w:ascii="Arial" w:hAnsi="Arial" w:eastAsia="Arial"/>
                <w:sz w:val="21"/>
              </w:rPr>
            </w:pPr>
          </w:p>
        </w:tc>
        <w:tc>
          <w:tcPr>
            <w:tcW w:w="1132" w:type="dxa"/>
            <w:vMerge w:val="continue"/>
            <w:tcBorders>
              <w:top w:val="nil"/>
              <w:bottom w:val="single" w:color="000000" w:sz="2" w:space="0"/>
              <w:right w:val="single" w:color="000000" w:sz="2" w:space="0"/>
            </w:tcBorders>
            <w:vAlign w:val="top"/>
          </w:tcPr>
          <w:p w14:paraId="3303286A">
            <w:pPr>
              <w:kinsoku w:val="0"/>
              <w:spacing w:line="240" w:lineRule="auto"/>
              <w:ind w:left="0" w:firstLine="0" w:firstLineChars="0"/>
              <w:jc w:val="center"/>
              <w:rPr>
                <w:rFonts w:ascii="Arial" w:hAnsi="Arial" w:eastAsia="Arial"/>
                <w:sz w:val="21"/>
              </w:rPr>
            </w:pPr>
          </w:p>
        </w:tc>
        <w:tc>
          <w:tcPr>
            <w:tcW w:w="496" w:type="dxa"/>
            <w:tcBorders>
              <w:left w:val="single" w:color="000000" w:sz="2" w:space="0"/>
              <w:bottom w:val="single" w:color="000000" w:sz="2" w:space="0"/>
            </w:tcBorders>
            <w:vAlign w:val="top"/>
          </w:tcPr>
          <w:p w14:paraId="548D867B">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49" w:type="dxa"/>
            <w:gridSpan w:val="2"/>
            <w:vAlign w:val="top"/>
          </w:tcPr>
          <w:p w14:paraId="28558A3A">
            <w:pPr>
              <w:tabs>
                <w:tab w:val="left" w:pos="604"/>
              </w:tabs>
              <w:kinsoku w:val="0"/>
              <w:spacing w:line="240" w:lineRule="auto"/>
              <w:ind w:left="0" w:firstLine="0" w:firstLineChars="0"/>
              <w:jc w:val="center"/>
              <w:rPr>
                <w:rFonts w:ascii="Arial" w:hAnsi="Arial" w:eastAsia="Arial"/>
                <w:sz w:val="21"/>
              </w:rPr>
            </w:pPr>
          </w:p>
        </w:tc>
        <w:tc>
          <w:tcPr>
            <w:tcW w:w="1187" w:type="dxa"/>
            <w:vAlign w:val="top"/>
          </w:tcPr>
          <w:p w14:paraId="114847A2">
            <w:pPr>
              <w:tabs>
                <w:tab w:val="left" w:pos="674"/>
              </w:tabs>
              <w:kinsoku w:val="0"/>
              <w:spacing w:line="240" w:lineRule="auto"/>
              <w:ind w:left="0" w:firstLine="0" w:firstLineChars="0"/>
              <w:jc w:val="center"/>
              <w:rPr>
                <w:rFonts w:ascii="Arial" w:hAnsi="Arial" w:eastAsia="Arial"/>
                <w:sz w:val="21"/>
              </w:rPr>
            </w:pPr>
          </w:p>
        </w:tc>
        <w:tc>
          <w:tcPr>
            <w:tcW w:w="1187" w:type="dxa"/>
            <w:vAlign w:val="top"/>
          </w:tcPr>
          <w:p w14:paraId="73941F32">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88" w:type="dxa"/>
            <w:vAlign w:val="top"/>
          </w:tcPr>
          <w:p w14:paraId="4123E489">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94" w:type="dxa"/>
            <w:gridSpan w:val="2"/>
            <w:vAlign w:val="top"/>
          </w:tcPr>
          <w:p w14:paraId="3F95F9E5">
            <w:pPr>
              <w:tabs>
                <w:tab w:val="left" w:pos="632"/>
              </w:tabs>
              <w:kinsoku w:val="0"/>
              <w:spacing w:line="240" w:lineRule="auto"/>
              <w:ind w:left="0" w:firstLine="0" w:firstLineChars="0"/>
              <w:jc w:val="center"/>
              <w:rPr>
                <w:rFonts w:ascii="Arial" w:hAnsi="Arial" w:eastAsia="Arial"/>
                <w:sz w:val="21"/>
              </w:rPr>
            </w:pPr>
          </w:p>
        </w:tc>
        <w:tc>
          <w:tcPr>
            <w:tcW w:w="1049" w:type="dxa"/>
            <w:vAlign w:val="top"/>
          </w:tcPr>
          <w:p w14:paraId="1579934D">
            <w:pPr>
              <w:tabs>
                <w:tab w:val="left" w:pos="610"/>
              </w:tabs>
              <w:kinsoku w:val="0"/>
              <w:spacing w:line="240" w:lineRule="auto"/>
              <w:ind w:left="0" w:firstLine="0" w:firstLineChars="0"/>
              <w:jc w:val="center"/>
              <w:rPr>
                <w:rFonts w:ascii="Arial" w:hAnsi="Arial" w:eastAsia="Arial"/>
                <w:sz w:val="21"/>
              </w:rPr>
            </w:pPr>
          </w:p>
        </w:tc>
        <w:tc>
          <w:tcPr>
            <w:tcW w:w="1280" w:type="dxa"/>
            <w:vAlign w:val="top"/>
          </w:tcPr>
          <w:p w14:paraId="6BE14B12">
            <w:pPr>
              <w:tabs>
                <w:tab w:val="left" w:pos="725"/>
              </w:tabs>
              <w:kinsoku w:val="0"/>
              <w:spacing w:line="240" w:lineRule="auto"/>
              <w:ind w:left="0" w:firstLine="0" w:firstLineChars="0"/>
              <w:jc w:val="center"/>
              <w:rPr>
                <w:rFonts w:ascii="Arial" w:hAnsi="Arial" w:eastAsia="Arial"/>
                <w:sz w:val="21"/>
              </w:rPr>
            </w:pPr>
          </w:p>
        </w:tc>
        <w:tc>
          <w:tcPr>
            <w:tcW w:w="1372" w:type="dxa"/>
            <w:gridSpan w:val="3"/>
            <w:vAlign w:val="top"/>
          </w:tcPr>
          <w:p w14:paraId="4232E347">
            <w:pPr>
              <w:tabs>
                <w:tab w:val="left" w:pos="774"/>
              </w:tabs>
              <w:kinsoku w:val="0"/>
              <w:spacing w:line="240" w:lineRule="auto"/>
              <w:ind w:left="0" w:firstLine="0" w:firstLineChars="0"/>
              <w:jc w:val="center"/>
              <w:rPr>
                <w:rFonts w:ascii="Arial" w:hAnsi="Arial" w:eastAsia="Arial"/>
                <w:sz w:val="21"/>
              </w:rPr>
            </w:pPr>
          </w:p>
        </w:tc>
        <w:tc>
          <w:tcPr>
            <w:tcW w:w="1072" w:type="dxa"/>
            <w:gridSpan w:val="3"/>
            <w:vAlign w:val="top"/>
          </w:tcPr>
          <w:p w14:paraId="3058A4CA">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1038" w:type="dxa"/>
            <w:gridSpan w:val="3"/>
            <w:vAlign w:val="top"/>
          </w:tcPr>
          <w:p w14:paraId="5D8C8AA2">
            <w:pPr>
              <w:tabs>
                <w:tab w:val="left" w:pos="610"/>
              </w:tabs>
              <w:kinsoku w:val="0"/>
              <w:spacing w:line="240" w:lineRule="auto"/>
              <w:ind w:left="0" w:firstLine="0" w:firstLineChars="0"/>
              <w:jc w:val="center"/>
              <w:rPr>
                <w:rFonts w:ascii="Arial" w:hAnsi="Arial" w:eastAsia="Arial"/>
                <w:sz w:val="21"/>
              </w:rPr>
            </w:pPr>
          </w:p>
        </w:tc>
        <w:tc>
          <w:tcPr>
            <w:tcW w:w="1211" w:type="dxa"/>
            <w:gridSpan w:val="2"/>
            <w:vAlign w:val="top"/>
          </w:tcPr>
          <w:p w14:paraId="674400AF">
            <w:pPr>
              <w:kinsoku w:val="0"/>
              <w:spacing w:line="240" w:lineRule="auto"/>
              <w:ind w:left="0" w:firstLine="0" w:firstLineChars="0"/>
              <w:jc w:val="center"/>
              <w:rPr>
                <w:rFonts w:ascii="Times New Roman" w:hAnsi="Times New Roman" w:eastAsia="Times New Roman" w:cs="Times New Roman"/>
                <w:sz w:val="18"/>
                <w:szCs w:val="18"/>
              </w:rPr>
            </w:pPr>
            <w:r>
              <w:rPr>
                <w:rFonts w:ascii="Times New Roman" w:hAnsi="Times New Roman" w:eastAsia="Times New Roman" w:cs="Times New Roman"/>
                <w:spacing w:val="3"/>
                <w:position w:val="-2"/>
                <w:sz w:val="18"/>
                <w:szCs w:val="18"/>
              </w:rPr>
              <w:t>—</w:t>
            </w:r>
          </w:p>
        </w:tc>
        <w:tc>
          <w:tcPr>
            <w:tcW w:w="897" w:type="dxa"/>
            <w:gridSpan w:val="2"/>
            <w:vAlign w:val="top"/>
          </w:tcPr>
          <w:p w14:paraId="5437D912">
            <w:pPr>
              <w:tabs>
                <w:tab w:val="left" w:pos="535"/>
              </w:tabs>
              <w:kinsoku w:val="0"/>
              <w:spacing w:line="240" w:lineRule="auto"/>
              <w:ind w:left="0" w:firstLine="0" w:firstLineChars="0"/>
              <w:jc w:val="center"/>
              <w:rPr>
                <w:rFonts w:ascii="Arial" w:hAnsi="Arial" w:eastAsia="Arial"/>
                <w:sz w:val="21"/>
              </w:rPr>
            </w:pPr>
          </w:p>
        </w:tc>
      </w:tr>
    </w:tbl>
    <w:p w14:paraId="34F9141D">
      <w:pPr>
        <w:kinsoku w:val="0"/>
        <w:spacing w:before="42" w:line="250" w:lineRule="exact"/>
        <w:ind w:left="824" w:firstLine="0" w:firstLineChars="0"/>
        <w:rPr>
          <w:rFonts w:ascii="Times New Roman" w:hAnsi="Times New Roman" w:eastAsia="Times New Roman" w:cs="Times New Roman"/>
          <w:sz w:val="18"/>
          <w:szCs w:val="18"/>
        </w:rPr>
      </w:pPr>
      <w:r>
        <w:rPr>
          <w:rFonts w:ascii="宋体" w:hAnsi="宋体" w:eastAsia="宋体" w:cs="宋体"/>
          <w:spacing w:val="-1"/>
          <w:position w:val="2"/>
          <w:sz w:val="18"/>
          <w:szCs w:val="18"/>
        </w:rPr>
        <w:t>注：</w:t>
      </w:r>
      <w:r>
        <w:rPr>
          <w:rFonts w:ascii="Times New Roman" w:hAnsi="Times New Roman" w:eastAsia="Times New Roman" w:cs="Times New Roman"/>
          <w:spacing w:val="-1"/>
          <w:position w:val="2"/>
          <w:sz w:val="18"/>
          <w:szCs w:val="18"/>
        </w:rPr>
        <w:t>1</w:t>
      </w:r>
      <w:r>
        <w:rPr>
          <w:rFonts w:ascii="宋体" w:hAnsi="宋体" w:eastAsia="宋体" w:cs="宋体"/>
          <w:spacing w:val="-1"/>
          <w:position w:val="2"/>
          <w:sz w:val="18"/>
          <w:szCs w:val="18"/>
        </w:rPr>
        <w:t>、排放增减量</w:t>
      </w:r>
      <w:r>
        <w:rPr>
          <w:rFonts w:ascii="宋体" w:hAnsi="宋体" w:eastAsia="宋体" w:cs="宋体"/>
          <w:spacing w:val="-9"/>
          <w:position w:val="2"/>
          <w:sz w:val="18"/>
          <w:szCs w:val="18"/>
        </w:rPr>
        <w:t>：（</w:t>
      </w:r>
      <w:r>
        <w:rPr>
          <w:rFonts w:ascii="Times New Roman" w:hAnsi="Times New Roman" w:eastAsia="Times New Roman" w:cs="Times New Roman"/>
          <w:spacing w:val="-1"/>
          <w:position w:val="2"/>
          <w:sz w:val="18"/>
          <w:szCs w:val="18"/>
        </w:rPr>
        <w:t>+</w:t>
      </w:r>
      <w:r>
        <w:rPr>
          <w:rFonts w:ascii="宋体" w:hAnsi="宋体" w:eastAsia="宋体" w:cs="宋体"/>
          <w:spacing w:val="-1"/>
          <w:position w:val="2"/>
          <w:sz w:val="18"/>
          <w:szCs w:val="18"/>
        </w:rPr>
        <w:t>）表示增加</w:t>
      </w:r>
      <w:r>
        <w:rPr>
          <w:rFonts w:ascii="宋体" w:hAnsi="宋体" w:eastAsia="宋体" w:cs="宋体"/>
          <w:spacing w:val="-9"/>
          <w:position w:val="2"/>
          <w:sz w:val="18"/>
          <w:szCs w:val="18"/>
        </w:rPr>
        <w:t>，（</w:t>
      </w:r>
      <w:r>
        <w:rPr>
          <w:rFonts w:ascii="Times New Roman" w:hAnsi="Times New Roman" w:eastAsia="Times New Roman" w:cs="Times New Roman"/>
          <w:spacing w:val="-1"/>
          <w:position w:val="2"/>
          <w:sz w:val="18"/>
          <w:szCs w:val="18"/>
        </w:rPr>
        <w:t>-</w:t>
      </w:r>
      <w:r>
        <w:rPr>
          <w:rFonts w:ascii="宋体" w:hAnsi="宋体" w:eastAsia="宋体" w:cs="宋体"/>
          <w:spacing w:val="-1"/>
          <w:position w:val="2"/>
          <w:sz w:val="18"/>
          <w:szCs w:val="18"/>
        </w:rPr>
        <w:t>）表示减少；</w:t>
      </w:r>
      <w:r>
        <w:rPr>
          <w:rFonts w:ascii="Times New Roman" w:hAnsi="Times New Roman" w:eastAsia="Times New Roman" w:cs="Times New Roman"/>
          <w:spacing w:val="-1"/>
          <w:position w:val="2"/>
          <w:sz w:val="18"/>
          <w:szCs w:val="18"/>
        </w:rPr>
        <w:t>2</w:t>
      </w:r>
      <w:r>
        <w:rPr>
          <w:rFonts w:ascii="宋体" w:hAnsi="宋体" w:eastAsia="宋体" w:cs="宋体"/>
          <w:spacing w:val="-1"/>
          <w:position w:val="2"/>
          <w:sz w:val="18"/>
          <w:szCs w:val="18"/>
        </w:rPr>
        <w:t>、</w:t>
      </w:r>
      <w:r>
        <w:rPr>
          <w:rFonts w:ascii="Times New Roman" w:hAnsi="Times New Roman" w:eastAsia="Times New Roman" w:cs="Times New Roman"/>
          <w:spacing w:val="-1"/>
          <w:position w:val="2"/>
          <w:sz w:val="18"/>
          <w:szCs w:val="18"/>
        </w:rPr>
        <w:t>(12)=(6)-(8)-(11)</w:t>
      </w:r>
      <w:r>
        <w:rPr>
          <w:rFonts w:ascii="宋体" w:hAnsi="宋体" w:eastAsia="宋体" w:cs="宋体"/>
          <w:spacing w:val="-9"/>
          <w:position w:val="2"/>
          <w:sz w:val="18"/>
          <w:szCs w:val="18"/>
        </w:rPr>
        <w:t>，（</w:t>
      </w:r>
      <w:r>
        <w:rPr>
          <w:rFonts w:ascii="Times New Roman" w:hAnsi="Times New Roman" w:eastAsia="Times New Roman" w:cs="Times New Roman"/>
          <w:spacing w:val="-1"/>
          <w:position w:val="2"/>
          <w:sz w:val="18"/>
          <w:szCs w:val="18"/>
        </w:rPr>
        <w:t>9</w:t>
      </w:r>
      <w:r>
        <w:rPr>
          <w:rFonts w:ascii="宋体" w:hAnsi="宋体" w:eastAsia="宋体" w:cs="宋体"/>
          <w:spacing w:val="-1"/>
          <w:position w:val="2"/>
          <w:sz w:val="18"/>
          <w:szCs w:val="18"/>
        </w:rPr>
        <w:t>）</w:t>
      </w:r>
      <w:r>
        <w:rPr>
          <w:rFonts w:ascii="Times New Roman" w:hAnsi="Times New Roman" w:eastAsia="Times New Roman" w:cs="Times New Roman"/>
          <w:spacing w:val="-1"/>
          <w:position w:val="2"/>
          <w:sz w:val="18"/>
          <w:szCs w:val="18"/>
        </w:rPr>
        <w:t>=(4)-(5)</w:t>
      </w:r>
      <w:r>
        <w:rPr>
          <w:rFonts w:ascii="Times New Roman" w:hAnsi="Times New Roman" w:eastAsia="Times New Roman" w:cs="Times New Roman"/>
          <w:spacing w:val="-2"/>
          <w:position w:val="2"/>
          <w:sz w:val="18"/>
          <w:szCs w:val="18"/>
        </w:rPr>
        <w:t>-(8)-(11)+</w:t>
      </w:r>
      <w:r>
        <w:rPr>
          <w:rFonts w:ascii="宋体" w:hAnsi="宋体" w:eastAsia="宋体" w:cs="宋体"/>
          <w:spacing w:val="-2"/>
          <w:position w:val="2"/>
          <w:sz w:val="18"/>
          <w:szCs w:val="18"/>
        </w:rPr>
        <w:t>（</w:t>
      </w:r>
      <w:r>
        <w:rPr>
          <w:rFonts w:ascii="Times New Roman" w:hAnsi="Times New Roman" w:eastAsia="Times New Roman" w:cs="Times New Roman"/>
          <w:spacing w:val="-2"/>
          <w:position w:val="2"/>
          <w:sz w:val="18"/>
          <w:szCs w:val="18"/>
        </w:rPr>
        <w:t>1</w:t>
      </w:r>
      <w:r>
        <w:rPr>
          <w:rFonts w:ascii="宋体" w:hAnsi="宋体" w:eastAsia="宋体" w:cs="宋体"/>
          <w:spacing w:val="-2"/>
          <w:position w:val="2"/>
          <w:sz w:val="18"/>
          <w:szCs w:val="18"/>
        </w:rPr>
        <w:t>）</w:t>
      </w:r>
      <w:r>
        <w:rPr>
          <w:rFonts w:ascii="Times New Roman" w:hAnsi="Times New Roman" w:eastAsia="Times New Roman" w:cs="Times New Roman"/>
          <w:spacing w:val="-2"/>
          <w:position w:val="2"/>
          <w:sz w:val="18"/>
          <w:szCs w:val="18"/>
        </w:rPr>
        <w:t>3</w:t>
      </w:r>
      <w:r>
        <w:rPr>
          <w:rFonts w:ascii="宋体" w:hAnsi="宋体" w:eastAsia="宋体" w:cs="宋体"/>
          <w:spacing w:val="-2"/>
          <w:position w:val="2"/>
          <w:sz w:val="18"/>
          <w:szCs w:val="18"/>
        </w:rPr>
        <w:t>、计量单位：废水排放量</w:t>
      </w:r>
      <w:r>
        <w:rPr>
          <w:rFonts w:ascii="Times New Roman" w:hAnsi="Times New Roman" w:eastAsia="Times New Roman" w:cs="Times New Roman"/>
          <w:spacing w:val="-2"/>
          <w:position w:val="2"/>
          <w:sz w:val="18"/>
          <w:szCs w:val="18"/>
        </w:rPr>
        <w:t>——</w:t>
      </w:r>
      <w:r>
        <w:rPr>
          <w:rFonts w:ascii="宋体" w:hAnsi="宋体" w:eastAsia="宋体" w:cs="宋体"/>
          <w:spacing w:val="-2"/>
          <w:position w:val="2"/>
          <w:sz w:val="18"/>
          <w:szCs w:val="18"/>
        </w:rPr>
        <w:t>万吨</w:t>
      </w:r>
      <w:r>
        <w:rPr>
          <w:rFonts w:ascii="Times New Roman" w:hAnsi="Times New Roman" w:eastAsia="Times New Roman" w:cs="Times New Roman"/>
          <w:spacing w:val="-2"/>
          <w:position w:val="2"/>
          <w:sz w:val="18"/>
          <w:szCs w:val="18"/>
        </w:rPr>
        <w:t>/</w:t>
      </w:r>
      <w:r>
        <w:rPr>
          <w:rFonts w:ascii="宋体" w:hAnsi="宋体" w:eastAsia="宋体" w:cs="宋体"/>
          <w:spacing w:val="-2"/>
          <w:position w:val="2"/>
          <w:sz w:val="18"/>
          <w:szCs w:val="18"/>
        </w:rPr>
        <w:t>年；废气排放量</w:t>
      </w:r>
      <w:r>
        <w:rPr>
          <w:rFonts w:ascii="Times New Roman" w:hAnsi="Times New Roman" w:eastAsia="Times New Roman" w:cs="Times New Roman"/>
          <w:spacing w:val="-2"/>
          <w:position w:val="2"/>
          <w:sz w:val="18"/>
          <w:szCs w:val="18"/>
        </w:rPr>
        <w:t>——</w:t>
      </w:r>
      <w:r>
        <w:rPr>
          <w:rFonts w:ascii="宋体" w:hAnsi="宋体" w:eastAsia="宋体" w:cs="宋体"/>
          <w:spacing w:val="-2"/>
          <w:position w:val="2"/>
          <w:sz w:val="18"/>
          <w:szCs w:val="18"/>
        </w:rPr>
        <w:t>万标立方米</w:t>
      </w:r>
      <w:r>
        <w:rPr>
          <w:rFonts w:ascii="Times New Roman" w:hAnsi="Times New Roman" w:eastAsia="Times New Roman" w:cs="Times New Roman"/>
          <w:spacing w:val="-2"/>
          <w:position w:val="2"/>
          <w:sz w:val="18"/>
          <w:szCs w:val="18"/>
        </w:rPr>
        <w:t>/</w:t>
      </w:r>
    </w:p>
    <w:p w14:paraId="62CC9A63">
      <w:pPr>
        <w:spacing w:before="64" w:line="242" w:lineRule="auto"/>
        <w:ind w:left="825"/>
        <w:rPr>
          <w:rFonts w:ascii="宋体" w:hAnsi="宋体" w:eastAsia="宋体" w:cs="宋体"/>
          <w:sz w:val="18"/>
          <w:szCs w:val="18"/>
        </w:rPr>
        <w:sectPr>
          <w:type w:val="continuous"/>
          <w:pgSz w:w="16781" w:h="11850"/>
          <w:pgMar w:top="367" w:right="486" w:bottom="746" w:left="485" w:header="0" w:footer="532" w:gutter="0"/>
          <w:pgBorders>
            <w:top w:val="none" w:sz="0" w:space="0"/>
            <w:left w:val="none" w:sz="0" w:space="0"/>
            <w:bottom w:val="none" w:sz="0" w:space="0"/>
            <w:right w:val="none" w:sz="0" w:space="0"/>
          </w:pgBorders>
          <w:pgNumType w:fmt="numberInDash"/>
          <w:cols w:equalWidth="0" w:num="1">
            <w:col w:w="15810"/>
          </w:cols>
        </w:sectPr>
      </w:pPr>
      <w:r>
        <w:rPr>
          <w:rFonts w:ascii="宋体" w:hAnsi="宋体" w:eastAsia="宋体" w:cs="宋体"/>
          <w:sz w:val="18"/>
          <w:szCs w:val="18"/>
        </w:rPr>
        <w:t>年；工业固体废物排放量</w:t>
      </w:r>
      <w:r>
        <w:rPr>
          <w:rFonts w:ascii="Times New Roman" w:hAnsi="Times New Roman" w:eastAsia="Times New Roman" w:cs="Times New Roman"/>
          <w:sz w:val="18"/>
          <w:szCs w:val="18"/>
        </w:rPr>
        <w:t>——</w:t>
      </w:r>
      <w:r>
        <w:rPr>
          <w:rFonts w:ascii="宋体" w:hAnsi="宋体" w:eastAsia="宋体" w:cs="宋体"/>
          <w:sz w:val="18"/>
          <w:szCs w:val="18"/>
        </w:rPr>
        <w:t>万吨</w:t>
      </w:r>
      <w:r>
        <w:rPr>
          <w:rFonts w:ascii="Times New Roman" w:hAnsi="Times New Roman" w:eastAsia="Times New Roman" w:cs="Times New Roman"/>
          <w:sz w:val="18"/>
          <w:szCs w:val="18"/>
        </w:rPr>
        <w:t>/</w:t>
      </w:r>
      <w:r>
        <w:rPr>
          <w:rFonts w:ascii="宋体" w:hAnsi="宋体" w:eastAsia="宋体" w:cs="宋体"/>
          <w:sz w:val="18"/>
          <w:szCs w:val="18"/>
        </w:rPr>
        <w:t>年；水污染物排放浓度</w:t>
      </w:r>
      <w:r>
        <w:rPr>
          <w:rFonts w:ascii="Times New Roman" w:hAnsi="Times New Roman" w:eastAsia="Times New Roman" w:cs="Times New Roman"/>
          <w:sz w:val="18"/>
          <w:szCs w:val="18"/>
        </w:rPr>
        <w:t>——</w:t>
      </w:r>
      <w:r>
        <w:rPr>
          <w:rFonts w:ascii="宋体" w:hAnsi="宋体" w:eastAsia="宋体" w:cs="宋体"/>
          <w:sz w:val="18"/>
          <w:szCs w:val="18"/>
        </w:rPr>
        <w:t>毫克</w:t>
      </w:r>
      <w:r>
        <w:rPr>
          <w:rFonts w:ascii="Times New Roman" w:hAnsi="Times New Roman" w:eastAsia="Times New Roman" w:cs="Times New Roman"/>
          <w:sz w:val="18"/>
          <w:szCs w:val="18"/>
        </w:rPr>
        <w:t>/</w:t>
      </w:r>
      <w:r>
        <w:rPr>
          <w:rFonts w:ascii="宋体" w:hAnsi="宋体" w:eastAsia="宋体" w:cs="宋体"/>
          <w:sz w:val="18"/>
          <w:szCs w:val="18"/>
        </w:rPr>
        <w:t>升；大气污染物排放浓度</w:t>
      </w:r>
      <w:r>
        <w:rPr>
          <w:rFonts w:ascii="Times New Roman" w:hAnsi="Times New Roman" w:eastAsia="Times New Roman" w:cs="Times New Roman"/>
          <w:spacing w:val="-1"/>
          <w:sz w:val="18"/>
          <w:szCs w:val="18"/>
        </w:rPr>
        <w:t>——</w:t>
      </w:r>
      <w:r>
        <w:rPr>
          <w:rFonts w:ascii="宋体" w:hAnsi="宋体" w:eastAsia="宋体" w:cs="宋体"/>
          <w:spacing w:val="-1"/>
          <w:sz w:val="18"/>
          <w:szCs w:val="18"/>
        </w:rPr>
        <w:t>毫克</w:t>
      </w:r>
      <w:r>
        <w:rPr>
          <w:rFonts w:ascii="Times New Roman" w:hAnsi="Times New Roman" w:eastAsia="Times New Roman" w:cs="Times New Roman"/>
          <w:spacing w:val="-1"/>
          <w:sz w:val="18"/>
          <w:szCs w:val="18"/>
        </w:rPr>
        <w:t>/</w:t>
      </w:r>
      <w:r>
        <w:rPr>
          <w:rFonts w:ascii="宋体" w:hAnsi="宋体" w:eastAsia="宋体" w:cs="宋体"/>
          <w:spacing w:val="-1"/>
          <w:sz w:val="18"/>
          <w:szCs w:val="18"/>
        </w:rPr>
        <w:t>立方米；水污染物排放量</w:t>
      </w:r>
      <w:r>
        <w:rPr>
          <w:rFonts w:ascii="Times New Roman" w:hAnsi="Times New Roman" w:eastAsia="Times New Roman" w:cs="Times New Roman"/>
          <w:spacing w:val="-1"/>
          <w:sz w:val="18"/>
          <w:szCs w:val="18"/>
        </w:rPr>
        <w:t>——</w:t>
      </w:r>
      <w:r>
        <w:rPr>
          <w:rFonts w:ascii="宋体" w:hAnsi="宋体" w:eastAsia="宋体" w:cs="宋体"/>
          <w:spacing w:val="-1"/>
          <w:sz w:val="18"/>
          <w:szCs w:val="18"/>
        </w:rPr>
        <w:t>吨</w:t>
      </w:r>
      <w:r>
        <w:rPr>
          <w:rFonts w:ascii="Times New Roman" w:hAnsi="Times New Roman" w:eastAsia="Times New Roman" w:cs="Times New Roman"/>
          <w:spacing w:val="-1"/>
          <w:sz w:val="18"/>
          <w:szCs w:val="18"/>
        </w:rPr>
        <w:t>/</w:t>
      </w:r>
      <w:r>
        <w:rPr>
          <w:rFonts w:ascii="宋体" w:hAnsi="宋体" w:eastAsia="宋体" w:cs="宋体"/>
          <w:spacing w:val="-1"/>
          <w:sz w:val="18"/>
          <w:szCs w:val="18"/>
        </w:rPr>
        <w:t>年；大气污染物排放量</w:t>
      </w:r>
      <w:r>
        <w:rPr>
          <w:rFonts w:ascii="Times New Roman" w:hAnsi="Times New Roman" w:eastAsia="Times New Roman" w:cs="Times New Roman"/>
          <w:spacing w:val="-1"/>
          <w:sz w:val="18"/>
          <w:szCs w:val="18"/>
        </w:rPr>
        <w:t>——</w:t>
      </w:r>
      <w:r>
        <w:rPr>
          <w:rFonts w:ascii="宋体" w:hAnsi="宋体" w:eastAsia="宋体" w:cs="宋体"/>
          <w:spacing w:val="-1"/>
          <w:sz w:val="18"/>
          <w:szCs w:val="18"/>
        </w:rPr>
        <w:t>吨</w:t>
      </w:r>
      <w:r>
        <w:rPr>
          <w:rFonts w:ascii="Times New Roman" w:hAnsi="Times New Roman" w:eastAsia="Times New Roman" w:cs="Times New Roman"/>
          <w:spacing w:val="-1"/>
          <w:sz w:val="18"/>
          <w:szCs w:val="18"/>
        </w:rPr>
        <w:t>/</w:t>
      </w:r>
      <w:r>
        <w:rPr>
          <w:rFonts w:ascii="宋体" w:hAnsi="宋体" w:eastAsia="宋体" w:cs="宋体"/>
          <w:spacing w:val="-1"/>
          <w:sz w:val="18"/>
          <w:szCs w:val="18"/>
        </w:rPr>
        <w:t>年</w:t>
      </w:r>
    </w:p>
    <w:p w14:paraId="294250C1">
      <w:pPr>
        <w:ind w:left="0" w:leftChars="0" w:firstLine="0" w:firstLineChars="0"/>
        <w:rPr>
          <w:rFonts w:hint="default"/>
          <w:lang w:val="en-US" w:eastAsia="zh-CN"/>
        </w:rPr>
        <w:sectPr>
          <w:headerReference r:id="rId15" w:type="default"/>
          <w:footerReference r:id="rId16" w:type="default"/>
          <w:pgSz w:w="16838" w:h="11906" w:orient="landscape"/>
          <w:pgMar w:top="1417" w:right="1417" w:bottom="1417" w:left="1417" w:header="851" w:footer="992" w:gutter="0"/>
          <w:pgNumType w:fmt="numberInDash"/>
          <w:cols w:space="425" w:num="1"/>
          <w:docGrid w:type="lines" w:linePitch="312" w:charSpace="0"/>
        </w:sectPr>
      </w:pPr>
    </w:p>
    <w:p w14:paraId="6F2FEFE8">
      <w:pPr>
        <w:pStyle w:val="4"/>
        <w:bidi w:val="0"/>
        <w:rPr>
          <w:rFonts w:hint="eastAsia"/>
          <w:lang w:val="en-US" w:eastAsia="zh-CN"/>
        </w:rPr>
      </w:pPr>
      <w:r>
        <w:rPr>
          <w:rFonts w:hint="eastAsia"/>
          <w:lang w:val="en-US" w:eastAsia="zh-CN"/>
        </w:rPr>
        <w:t>附件一：项目地理位置图</w:t>
      </w:r>
    </w:p>
    <w:p w14:paraId="037A584E">
      <w:pPr>
        <w:spacing w:line="240" w:lineRule="auto"/>
        <w:ind w:left="0" w:leftChars="0" w:firstLine="0" w:firstLineChars="0"/>
        <w:jc w:val="center"/>
      </w:pPr>
      <w:r>
        <w:drawing>
          <wp:inline distT="0" distB="0" distL="114300" distR="114300">
            <wp:extent cx="5757545" cy="4222750"/>
            <wp:effectExtent l="0" t="0" r="14605" b="635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31"/>
                    <a:stretch>
                      <a:fillRect/>
                    </a:stretch>
                  </pic:blipFill>
                  <pic:spPr>
                    <a:xfrm>
                      <a:off x="0" y="0"/>
                      <a:ext cx="5757545" cy="4222750"/>
                    </a:xfrm>
                    <a:prstGeom prst="rect">
                      <a:avLst/>
                    </a:prstGeom>
                    <a:noFill/>
                    <a:ln>
                      <a:noFill/>
                    </a:ln>
                  </pic:spPr>
                </pic:pic>
              </a:graphicData>
            </a:graphic>
          </wp:inline>
        </w:drawing>
      </w:r>
    </w:p>
    <w:p w14:paraId="7D37DF64">
      <w:r>
        <w:br w:type="page"/>
      </w:r>
    </w:p>
    <w:p w14:paraId="20D87889">
      <w:pPr>
        <w:pStyle w:val="4"/>
        <w:bidi w:val="0"/>
        <w:rPr>
          <w:rFonts w:hint="eastAsia"/>
          <w:lang w:val="en-US" w:eastAsia="zh-CN"/>
        </w:rPr>
      </w:pPr>
      <w:r>
        <w:rPr>
          <w:rFonts w:hint="eastAsia"/>
          <w:lang w:val="en-US" w:eastAsia="zh-CN"/>
        </w:rPr>
        <w:t>附件二：企业平面布置图</w:t>
      </w:r>
    </w:p>
    <w:p w14:paraId="6746CAB0">
      <w:pPr>
        <w:spacing w:line="240" w:lineRule="auto"/>
        <w:ind w:left="0" w:leftChars="0" w:firstLine="0" w:firstLineChars="0"/>
        <w:jc w:val="center"/>
      </w:pPr>
      <w:r>
        <w:drawing>
          <wp:inline distT="0" distB="0" distL="114300" distR="114300">
            <wp:extent cx="5753100" cy="3741420"/>
            <wp:effectExtent l="0" t="0" r="0" b="1143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32"/>
                    <a:stretch>
                      <a:fillRect/>
                    </a:stretch>
                  </pic:blipFill>
                  <pic:spPr>
                    <a:xfrm>
                      <a:off x="0" y="0"/>
                      <a:ext cx="5753100" cy="3741420"/>
                    </a:xfrm>
                    <a:prstGeom prst="rect">
                      <a:avLst/>
                    </a:prstGeom>
                    <a:noFill/>
                    <a:ln>
                      <a:noFill/>
                    </a:ln>
                  </pic:spPr>
                </pic:pic>
              </a:graphicData>
            </a:graphic>
          </wp:inline>
        </w:drawing>
      </w:r>
    </w:p>
    <w:p w14:paraId="3187A388">
      <w:r>
        <w:br w:type="page"/>
      </w:r>
    </w:p>
    <w:p w14:paraId="04F51E3F">
      <w:pPr>
        <w:pStyle w:val="4"/>
        <w:bidi w:val="0"/>
        <w:rPr>
          <w:rFonts w:hint="eastAsia"/>
          <w:lang w:val="en-US" w:eastAsia="zh-CN"/>
        </w:rPr>
      </w:pPr>
      <w:r>
        <w:rPr>
          <w:rFonts w:hint="eastAsia"/>
          <w:lang w:val="en-US" w:eastAsia="zh-CN"/>
        </w:rPr>
        <w:t>附件三：雨污管网图</w:t>
      </w:r>
    </w:p>
    <w:p w14:paraId="36260CF0">
      <w:pPr>
        <w:spacing w:line="240" w:lineRule="auto"/>
        <w:ind w:left="0" w:leftChars="0" w:firstLine="0" w:firstLineChars="0"/>
      </w:pPr>
      <w:r>
        <w:drawing>
          <wp:inline distT="0" distB="0" distL="114300" distR="114300">
            <wp:extent cx="5760720" cy="3703320"/>
            <wp:effectExtent l="0" t="0" r="11430" b="1143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33"/>
                    <a:stretch>
                      <a:fillRect/>
                    </a:stretch>
                  </pic:blipFill>
                  <pic:spPr>
                    <a:xfrm>
                      <a:off x="0" y="0"/>
                      <a:ext cx="5760720" cy="3703320"/>
                    </a:xfrm>
                    <a:prstGeom prst="rect">
                      <a:avLst/>
                    </a:prstGeom>
                    <a:noFill/>
                    <a:ln>
                      <a:noFill/>
                    </a:ln>
                  </pic:spPr>
                </pic:pic>
              </a:graphicData>
            </a:graphic>
          </wp:inline>
        </w:drawing>
      </w:r>
    </w:p>
    <w:p w14:paraId="1373E780">
      <w:r>
        <w:br w:type="page"/>
      </w:r>
    </w:p>
    <w:p w14:paraId="6A49086A">
      <w:pPr>
        <w:pStyle w:val="4"/>
        <w:bidi w:val="0"/>
        <w:rPr>
          <w:rFonts w:hint="eastAsia"/>
          <w:lang w:val="en-US" w:eastAsia="zh-CN"/>
        </w:rPr>
      </w:pPr>
      <w:r>
        <w:rPr>
          <w:rFonts w:hint="eastAsia"/>
          <w:lang w:val="en-US" w:eastAsia="zh-CN"/>
        </w:rPr>
        <w:t>附件四：分区防渗图</w:t>
      </w:r>
    </w:p>
    <w:p w14:paraId="77CA320C">
      <w:pPr>
        <w:spacing w:line="240" w:lineRule="auto"/>
        <w:ind w:left="0" w:leftChars="0" w:firstLine="0" w:firstLineChars="0"/>
      </w:pPr>
      <w:r>
        <w:drawing>
          <wp:inline distT="0" distB="0" distL="114300" distR="114300">
            <wp:extent cx="5754370" cy="4140835"/>
            <wp:effectExtent l="0" t="0" r="17780" b="1206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4"/>
                    <a:stretch>
                      <a:fillRect/>
                    </a:stretch>
                  </pic:blipFill>
                  <pic:spPr>
                    <a:xfrm>
                      <a:off x="0" y="0"/>
                      <a:ext cx="5754370" cy="4140835"/>
                    </a:xfrm>
                    <a:prstGeom prst="rect">
                      <a:avLst/>
                    </a:prstGeom>
                    <a:noFill/>
                    <a:ln>
                      <a:noFill/>
                    </a:ln>
                  </pic:spPr>
                </pic:pic>
              </a:graphicData>
            </a:graphic>
          </wp:inline>
        </w:drawing>
      </w:r>
    </w:p>
    <w:p w14:paraId="5C49135C">
      <w:pPr>
        <w:pStyle w:val="16"/>
        <w:jc w:val="center"/>
      </w:pPr>
      <w:r>
        <w:drawing>
          <wp:inline distT="0" distB="0" distL="114300" distR="114300">
            <wp:extent cx="4730750" cy="4268470"/>
            <wp:effectExtent l="0" t="0" r="12700" b="1778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35"/>
                    <a:stretch>
                      <a:fillRect/>
                    </a:stretch>
                  </pic:blipFill>
                  <pic:spPr>
                    <a:xfrm>
                      <a:off x="0" y="0"/>
                      <a:ext cx="4730750" cy="4268470"/>
                    </a:xfrm>
                    <a:prstGeom prst="rect">
                      <a:avLst/>
                    </a:prstGeom>
                    <a:noFill/>
                    <a:ln>
                      <a:noFill/>
                    </a:ln>
                  </pic:spPr>
                </pic:pic>
              </a:graphicData>
            </a:graphic>
          </wp:inline>
        </w:drawing>
      </w:r>
    </w:p>
    <w:p w14:paraId="22D8B5D0">
      <w:r>
        <w:br w:type="page"/>
      </w:r>
    </w:p>
    <w:p w14:paraId="42CE6680">
      <w:pPr>
        <w:pStyle w:val="4"/>
        <w:bidi w:val="0"/>
        <w:spacing w:line="240" w:lineRule="auto"/>
        <w:rPr>
          <w:rFonts w:hint="eastAsia"/>
          <w:lang w:val="en-US" w:eastAsia="zh-CN"/>
        </w:rPr>
      </w:pPr>
      <w:r>
        <w:rPr>
          <w:rFonts w:hint="eastAsia"/>
          <w:lang w:val="en-US" w:eastAsia="zh-CN"/>
        </w:rPr>
        <w:t>附件五：项目环评批复</w:t>
      </w:r>
      <w:r>
        <w:drawing>
          <wp:inline distT="0" distB="0" distL="114300" distR="114300">
            <wp:extent cx="5399405" cy="7488555"/>
            <wp:effectExtent l="0" t="0" r="10795" b="1714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36"/>
                    <a:stretch>
                      <a:fillRect/>
                    </a:stretch>
                  </pic:blipFill>
                  <pic:spPr>
                    <a:xfrm>
                      <a:off x="0" y="0"/>
                      <a:ext cx="5399405" cy="7488555"/>
                    </a:xfrm>
                    <a:prstGeom prst="rect">
                      <a:avLst/>
                    </a:prstGeom>
                    <a:noFill/>
                    <a:ln>
                      <a:noFill/>
                    </a:ln>
                  </pic:spPr>
                </pic:pic>
              </a:graphicData>
            </a:graphic>
          </wp:inline>
        </w:drawing>
      </w:r>
    </w:p>
    <w:p w14:paraId="391DE695">
      <w:pPr>
        <w:spacing w:line="240" w:lineRule="auto"/>
        <w:ind w:left="0" w:leftChars="0" w:firstLine="0" w:firstLineChars="0"/>
        <w:jc w:val="center"/>
      </w:pPr>
      <w:r>
        <w:drawing>
          <wp:inline distT="0" distB="0" distL="114300" distR="114300">
            <wp:extent cx="5524500" cy="7610475"/>
            <wp:effectExtent l="0" t="0" r="0" b="9525"/>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37"/>
                    <a:stretch>
                      <a:fillRect/>
                    </a:stretch>
                  </pic:blipFill>
                  <pic:spPr>
                    <a:xfrm>
                      <a:off x="0" y="0"/>
                      <a:ext cx="5524500" cy="7610475"/>
                    </a:xfrm>
                    <a:prstGeom prst="rect">
                      <a:avLst/>
                    </a:prstGeom>
                    <a:noFill/>
                    <a:ln>
                      <a:noFill/>
                    </a:ln>
                  </pic:spPr>
                </pic:pic>
              </a:graphicData>
            </a:graphic>
          </wp:inline>
        </w:drawing>
      </w:r>
      <w:r>
        <w:drawing>
          <wp:inline distT="0" distB="0" distL="114300" distR="114300">
            <wp:extent cx="5524500" cy="7677150"/>
            <wp:effectExtent l="0" t="0" r="0" b="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38"/>
                    <a:stretch>
                      <a:fillRect/>
                    </a:stretch>
                  </pic:blipFill>
                  <pic:spPr>
                    <a:xfrm>
                      <a:off x="0" y="0"/>
                      <a:ext cx="5524500" cy="7677150"/>
                    </a:xfrm>
                    <a:prstGeom prst="rect">
                      <a:avLst/>
                    </a:prstGeom>
                    <a:noFill/>
                    <a:ln>
                      <a:noFill/>
                    </a:ln>
                  </pic:spPr>
                </pic:pic>
              </a:graphicData>
            </a:graphic>
          </wp:inline>
        </w:drawing>
      </w:r>
      <w:r>
        <w:drawing>
          <wp:inline distT="0" distB="0" distL="114300" distR="114300">
            <wp:extent cx="5467350" cy="7486650"/>
            <wp:effectExtent l="0" t="0" r="0" b="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39"/>
                    <a:stretch>
                      <a:fillRect/>
                    </a:stretch>
                  </pic:blipFill>
                  <pic:spPr>
                    <a:xfrm>
                      <a:off x="0" y="0"/>
                      <a:ext cx="5467350" cy="7486650"/>
                    </a:xfrm>
                    <a:prstGeom prst="rect">
                      <a:avLst/>
                    </a:prstGeom>
                    <a:noFill/>
                    <a:ln>
                      <a:noFill/>
                    </a:ln>
                  </pic:spPr>
                </pic:pic>
              </a:graphicData>
            </a:graphic>
          </wp:inline>
        </w:drawing>
      </w:r>
    </w:p>
    <w:p w14:paraId="67D8F2B4">
      <w:r>
        <w:br w:type="page"/>
      </w:r>
    </w:p>
    <w:p w14:paraId="000F09FF">
      <w:pPr>
        <w:pStyle w:val="4"/>
        <w:bidi w:val="0"/>
        <w:spacing w:line="240" w:lineRule="auto"/>
      </w:pPr>
      <w:r>
        <w:rPr>
          <w:rFonts w:hint="eastAsia"/>
          <w:lang w:val="en-US" w:eastAsia="zh-CN"/>
        </w:rPr>
        <w:t>附件六：危废处置协议</w:t>
      </w:r>
      <w:r>
        <w:drawing>
          <wp:inline distT="0" distB="0" distL="114300" distR="114300">
            <wp:extent cx="5638165" cy="8119110"/>
            <wp:effectExtent l="0" t="0" r="635" b="1524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40"/>
                    <a:stretch>
                      <a:fillRect/>
                    </a:stretch>
                  </pic:blipFill>
                  <pic:spPr>
                    <a:xfrm>
                      <a:off x="0" y="0"/>
                      <a:ext cx="5638165" cy="8119110"/>
                    </a:xfrm>
                    <a:prstGeom prst="rect">
                      <a:avLst/>
                    </a:prstGeom>
                    <a:noFill/>
                    <a:ln>
                      <a:noFill/>
                    </a:ln>
                  </pic:spPr>
                </pic:pic>
              </a:graphicData>
            </a:graphic>
          </wp:inline>
        </w:drawing>
      </w:r>
      <w:r>
        <w:drawing>
          <wp:inline distT="0" distB="0" distL="114300" distR="114300">
            <wp:extent cx="5761990" cy="8205470"/>
            <wp:effectExtent l="0" t="0" r="10160" b="508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41"/>
                    <a:stretch>
                      <a:fillRect/>
                    </a:stretch>
                  </pic:blipFill>
                  <pic:spPr>
                    <a:xfrm>
                      <a:off x="0" y="0"/>
                      <a:ext cx="5761990" cy="8205470"/>
                    </a:xfrm>
                    <a:prstGeom prst="rect">
                      <a:avLst/>
                    </a:prstGeom>
                    <a:noFill/>
                    <a:ln>
                      <a:noFill/>
                    </a:ln>
                  </pic:spPr>
                </pic:pic>
              </a:graphicData>
            </a:graphic>
          </wp:inline>
        </w:drawing>
      </w:r>
      <w:r>
        <w:drawing>
          <wp:inline distT="0" distB="0" distL="114300" distR="114300">
            <wp:extent cx="5572125" cy="7829550"/>
            <wp:effectExtent l="0" t="0" r="9525" b="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42"/>
                    <a:stretch>
                      <a:fillRect/>
                    </a:stretch>
                  </pic:blipFill>
                  <pic:spPr>
                    <a:xfrm>
                      <a:off x="0" y="0"/>
                      <a:ext cx="5572125" cy="7829550"/>
                    </a:xfrm>
                    <a:prstGeom prst="rect">
                      <a:avLst/>
                    </a:prstGeom>
                    <a:noFill/>
                    <a:ln>
                      <a:noFill/>
                    </a:ln>
                  </pic:spPr>
                </pic:pic>
              </a:graphicData>
            </a:graphic>
          </wp:inline>
        </w:drawing>
      </w:r>
      <w:r>
        <w:drawing>
          <wp:inline distT="0" distB="0" distL="114300" distR="114300">
            <wp:extent cx="5899785" cy="8301990"/>
            <wp:effectExtent l="0" t="0" r="5715" b="3810"/>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43"/>
                    <a:stretch>
                      <a:fillRect/>
                    </a:stretch>
                  </pic:blipFill>
                  <pic:spPr>
                    <a:xfrm>
                      <a:off x="0" y="0"/>
                      <a:ext cx="5899785" cy="8301990"/>
                    </a:xfrm>
                    <a:prstGeom prst="rect">
                      <a:avLst/>
                    </a:prstGeom>
                    <a:noFill/>
                    <a:ln>
                      <a:noFill/>
                    </a:ln>
                  </pic:spPr>
                </pic:pic>
              </a:graphicData>
            </a:graphic>
          </wp:inline>
        </w:drawing>
      </w:r>
      <w:r>
        <w:drawing>
          <wp:inline distT="0" distB="0" distL="114300" distR="114300">
            <wp:extent cx="5800090" cy="8065135"/>
            <wp:effectExtent l="0" t="0" r="10160" b="12065"/>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44"/>
                    <a:stretch>
                      <a:fillRect/>
                    </a:stretch>
                  </pic:blipFill>
                  <pic:spPr>
                    <a:xfrm>
                      <a:off x="0" y="0"/>
                      <a:ext cx="5800090" cy="8065135"/>
                    </a:xfrm>
                    <a:prstGeom prst="rect">
                      <a:avLst/>
                    </a:prstGeom>
                    <a:noFill/>
                    <a:ln>
                      <a:noFill/>
                    </a:ln>
                  </pic:spPr>
                </pic:pic>
              </a:graphicData>
            </a:graphic>
          </wp:inline>
        </w:drawing>
      </w:r>
      <w:r>
        <w:drawing>
          <wp:inline distT="0" distB="0" distL="114300" distR="114300">
            <wp:extent cx="5755005" cy="8123555"/>
            <wp:effectExtent l="0" t="0" r="17145" b="10795"/>
            <wp:docPr id="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pic:cNvPicPr>
                      <a:picLocks noChangeAspect="1"/>
                    </pic:cNvPicPr>
                  </pic:nvPicPr>
                  <pic:blipFill>
                    <a:blip r:embed="rId45"/>
                    <a:stretch>
                      <a:fillRect/>
                    </a:stretch>
                  </pic:blipFill>
                  <pic:spPr>
                    <a:xfrm>
                      <a:off x="0" y="0"/>
                      <a:ext cx="5755005" cy="8123555"/>
                    </a:xfrm>
                    <a:prstGeom prst="rect">
                      <a:avLst/>
                    </a:prstGeom>
                    <a:noFill/>
                    <a:ln>
                      <a:noFill/>
                    </a:ln>
                  </pic:spPr>
                </pic:pic>
              </a:graphicData>
            </a:graphic>
          </wp:inline>
        </w:drawing>
      </w:r>
    </w:p>
    <w:p w14:paraId="37CDBA3D">
      <w:r>
        <w:br w:type="page"/>
      </w:r>
    </w:p>
    <w:p w14:paraId="7FE111C3">
      <w:pPr>
        <w:pStyle w:val="4"/>
        <w:bidi w:val="0"/>
        <w:rPr>
          <w:rFonts w:hint="eastAsia"/>
          <w:lang w:val="en-US" w:eastAsia="zh-CN"/>
        </w:rPr>
      </w:pPr>
      <w:r>
        <w:rPr>
          <w:rFonts w:hint="eastAsia"/>
          <w:lang w:val="en-US" w:eastAsia="zh-CN"/>
        </w:rPr>
        <w:t>附件七：总量控制函</w:t>
      </w:r>
    </w:p>
    <w:p w14:paraId="577D99F9">
      <w:pPr>
        <w:bidi w:val="0"/>
        <w:spacing w:line="240" w:lineRule="auto"/>
        <w:ind w:left="0" w:leftChars="0" w:firstLine="0" w:firstLineChars="0"/>
        <w:rPr>
          <w:rFonts w:hint="eastAsia"/>
          <w:lang w:val="en-US" w:eastAsia="zh-CN"/>
        </w:rPr>
      </w:pPr>
      <w:r>
        <w:drawing>
          <wp:inline distT="0" distB="0" distL="114300" distR="114300">
            <wp:extent cx="5724525" cy="7848600"/>
            <wp:effectExtent l="0" t="0" r="9525"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6"/>
                    <a:stretch>
                      <a:fillRect/>
                    </a:stretch>
                  </pic:blipFill>
                  <pic:spPr>
                    <a:xfrm>
                      <a:off x="0" y="0"/>
                      <a:ext cx="5724525" cy="7848600"/>
                    </a:xfrm>
                    <a:prstGeom prst="rect">
                      <a:avLst/>
                    </a:prstGeom>
                    <a:noFill/>
                    <a:ln>
                      <a:noFill/>
                    </a:ln>
                  </pic:spPr>
                </pic:pic>
              </a:graphicData>
            </a:graphic>
          </wp:inline>
        </w:drawing>
      </w:r>
      <w:r>
        <w:drawing>
          <wp:inline distT="0" distB="0" distL="114300" distR="114300">
            <wp:extent cx="5705475" cy="7848600"/>
            <wp:effectExtent l="0" t="0" r="9525" b="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7"/>
                    <a:stretch>
                      <a:fillRect/>
                    </a:stretch>
                  </pic:blipFill>
                  <pic:spPr>
                    <a:xfrm>
                      <a:off x="0" y="0"/>
                      <a:ext cx="5705475" cy="7848600"/>
                    </a:xfrm>
                    <a:prstGeom prst="rect">
                      <a:avLst/>
                    </a:prstGeom>
                    <a:noFill/>
                    <a:ln>
                      <a:noFill/>
                    </a:ln>
                  </pic:spPr>
                </pic:pic>
              </a:graphicData>
            </a:graphic>
          </wp:inline>
        </w:drawing>
      </w:r>
      <w:r>
        <w:drawing>
          <wp:inline distT="0" distB="0" distL="114300" distR="114300">
            <wp:extent cx="5756910" cy="7898130"/>
            <wp:effectExtent l="0" t="0" r="15240" b="762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48"/>
                    <a:stretch>
                      <a:fillRect/>
                    </a:stretch>
                  </pic:blipFill>
                  <pic:spPr>
                    <a:xfrm>
                      <a:off x="0" y="0"/>
                      <a:ext cx="5756910" cy="7898130"/>
                    </a:xfrm>
                    <a:prstGeom prst="rect">
                      <a:avLst/>
                    </a:prstGeom>
                    <a:noFill/>
                    <a:ln>
                      <a:noFill/>
                    </a:ln>
                  </pic:spPr>
                </pic:pic>
              </a:graphicData>
            </a:graphic>
          </wp:inline>
        </w:drawing>
      </w:r>
      <w:r>
        <w:drawing>
          <wp:inline distT="0" distB="0" distL="114300" distR="114300">
            <wp:extent cx="5743575" cy="7905750"/>
            <wp:effectExtent l="0" t="0" r="9525" b="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49"/>
                    <a:stretch>
                      <a:fillRect/>
                    </a:stretch>
                  </pic:blipFill>
                  <pic:spPr>
                    <a:xfrm>
                      <a:off x="0" y="0"/>
                      <a:ext cx="5743575" cy="7905750"/>
                    </a:xfrm>
                    <a:prstGeom prst="rect">
                      <a:avLst/>
                    </a:prstGeom>
                    <a:noFill/>
                    <a:ln>
                      <a:noFill/>
                    </a:ln>
                  </pic:spPr>
                </pic:pic>
              </a:graphicData>
            </a:graphic>
          </wp:inline>
        </w:drawing>
      </w:r>
      <w:r>
        <w:rPr>
          <w:rFonts w:hint="eastAsia"/>
          <w:lang w:val="en-US" w:eastAsia="zh-CN"/>
        </w:rPr>
        <w:br w:type="page"/>
      </w:r>
    </w:p>
    <w:p w14:paraId="176EF937">
      <w:pPr>
        <w:pStyle w:val="4"/>
        <w:bidi w:val="0"/>
        <w:spacing w:line="240" w:lineRule="auto"/>
        <w:rPr>
          <w:rFonts w:hint="default"/>
          <w:lang w:val="en-US" w:eastAsia="zh-CN"/>
        </w:rPr>
      </w:pPr>
      <w:r>
        <w:rPr>
          <w:rFonts w:hint="eastAsia"/>
          <w:lang w:val="en-US" w:eastAsia="zh-CN"/>
        </w:rPr>
        <w:t>附件七：验收监测报告</w:t>
      </w:r>
      <w:r>
        <w:drawing>
          <wp:inline distT="0" distB="0" distL="114300" distR="114300">
            <wp:extent cx="5723890" cy="8136255"/>
            <wp:effectExtent l="0" t="0" r="10160" b="17145"/>
            <wp:docPr id="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
                    <pic:cNvPicPr>
                      <a:picLocks noChangeAspect="1"/>
                    </pic:cNvPicPr>
                  </pic:nvPicPr>
                  <pic:blipFill>
                    <a:blip r:embed="rId50"/>
                    <a:stretch>
                      <a:fillRect/>
                    </a:stretch>
                  </pic:blipFill>
                  <pic:spPr>
                    <a:xfrm>
                      <a:off x="0" y="0"/>
                      <a:ext cx="5723890" cy="8136255"/>
                    </a:xfrm>
                    <a:prstGeom prst="rect">
                      <a:avLst/>
                    </a:prstGeom>
                    <a:noFill/>
                    <a:ln>
                      <a:noFill/>
                    </a:ln>
                  </pic:spPr>
                </pic:pic>
              </a:graphicData>
            </a:graphic>
          </wp:inline>
        </w:drawing>
      </w:r>
      <w:r>
        <w:drawing>
          <wp:inline distT="0" distB="0" distL="114300" distR="114300">
            <wp:extent cx="5701665" cy="8131810"/>
            <wp:effectExtent l="0" t="0" r="13335" b="2540"/>
            <wp:docPr id="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
                    <pic:cNvPicPr>
                      <a:picLocks noChangeAspect="1"/>
                    </pic:cNvPicPr>
                  </pic:nvPicPr>
                  <pic:blipFill>
                    <a:blip r:embed="rId51"/>
                    <a:stretch>
                      <a:fillRect/>
                    </a:stretch>
                  </pic:blipFill>
                  <pic:spPr>
                    <a:xfrm>
                      <a:off x="0" y="0"/>
                      <a:ext cx="5701665" cy="8131810"/>
                    </a:xfrm>
                    <a:prstGeom prst="rect">
                      <a:avLst/>
                    </a:prstGeom>
                    <a:noFill/>
                    <a:ln>
                      <a:noFill/>
                    </a:ln>
                  </pic:spPr>
                </pic:pic>
              </a:graphicData>
            </a:graphic>
          </wp:inline>
        </w:drawing>
      </w:r>
      <w:r>
        <w:drawing>
          <wp:inline distT="0" distB="0" distL="114300" distR="114300">
            <wp:extent cx="5581650" cy="7848600"/>
            <wp:effectExtent l="0" t="0" r="0" b="0"/>
            <wp:docPr id="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pic:cNvPicPr>
                      <a:picLocks noChangeAspect="1"/>
                    </pic:cNvPicPr>
                  </pic:nvPicPr>
                  <pic:blipFill>
                    <a:blip r:embed="rId52"/>
                    <a:stretch>
                      <a:fillRect/>
                    </a:stretch>
                  </pic:blipFill>
                  <pic:spPr>
                    <a:xfrm>
                      <a:off x="0" y="0"/>
                      <a:ext cx="5581650" cy="7848600"/>
                    </a:xfrm>
                    <a:prstGeom prst="rect">
                      <a:avLst/>
                    </a:prstGeom>
                    <a:noFill/>
                    <a:ln>
                      <a:noFill/>
                    </a:ln>
                  </pic:spPr>
                </pic:pic>
              </a:graphicData>
            </a:graphic>
          </wp:inline>
        </w:drawing>
      </w:r>
      <w:r>
        <w:drawing>
          <wp:inline distT="0" distB="0" distL="114300" distR="114300">
            <wp:extent cx="5562600" cy="7867650"/>
            <wp:effectExtent l="0" t="0" r="0" b="0"/>
            <wp:docPr id="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9"/>
                    <pic:cNvPicPr>
                      <a:picLocks noChangeAspect="1"/>
                    </pic:cNvPicPr>
                  </pic:nvPicPr>
                  <pic:blipFill>
                    <a:blip r:embed="rId53"/>
                    <a:stretch>
                      <a:fillRect/>
                    </a:stretch>
                  </pic:blipFill>
                  <pic:spPr>
                    <a:xfrm>
                      <a:off x="0" y="0"/>
                      <a:ext cx="5562600" cy="7867650"/>
                    </a:xfrm>
                    <a:prstGeom prst="rect">
                      <a:avLst/>
                    </a:prstGeom>
                    <a:noFill/>
                    <a:ln>
                      <a:noFill/>
                    </a:ln>
                  </pic:spPr>
                </pic:pic>
              </a:graphicData>
            </a:graphic>
          </wp:inline>
        </w:drawing>
      </w:r>
      <w:r>
        <w:drawing>
          <wp:inline distT="0" distB="0" distL="114300" distR="114300">
            <wp:extent cx="5562600" cy="7800975"/>
            <wp:effectExtent l="0" t="0" r="0" b="9525"/>
            <wp:docPr id="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0"/>
                    <pic:cNvPicPr>
                      <a:picLocks noChangeAspect="1"/>
                    </pic:cNvPicPr>
                  </pic:nvPicPr>
                  <pic:blipFill>
                    <a:blip r:embed="rId54"/>
                    <a:stretch>
                      <a:fillRect/>
                    </a:stretch>
                  </pic:blipFill>
                  <pic:spPr>
                    <a:xfrm>
                      <a:off x="0" y="0"/>
                      <a:ext cx="5562600" cy="7800975"/>
                    </a:xfrm>
                    <a:prstGeom prst="rect">
                      <a:avLst/>
                    </a:prstGeom>
                    <a:noFill/>
                    <a:ln>
                      <a:noFill/>
                    </a:ln>
                  </pic:spPr>
                </pic:pic>
              </a:graphicData>
            </a:graphic>
          </wp:inline>
        </w:drawing>
      </w:r>
      <w:r>
        <w:drawing>
          <wp:inline distT="0" distB="0" distL="114300" distR="114300">
            <wp:extent cx="5524500" cy="7781925"/>
            <wp:effectExtent l="0" t="0" r="0" b="9525"/>
            <wp:docPr id="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2"/>
                    <pic:cNvPicPr>
                      <a:picLocks noChangeAspect="1"/>
                    </pic:cNvPicPr>
                  </pic:nvPicPr>
                  <pic:blipFill>
                    <a:blip r:embed="rId55"/>
                    <a:stretch>
                      <a:fillRect/>
                    </a:stretch>
                  </pic:blipFill>
                  <pic:spPr>
                    <a:xfrm>
                      <a:off x="0" y="0"/>
                      <a:ext cx="5524500" cy="7781925"/>
                    </a:xfrm>
                    <a:prstGeom prst="rect">
                      <a:avLst/>
                    </a:prstGeom>
                    <a:noFill/>
                    <a:ln>
                      <a:noFill/>
                    </a:ln>
                  </pic:spPr>
                </pic:pic>
              </a:graphicData>
            </a:graphic>
          </wp:inline>
        </w:drawing>
      </w:r>
      <w:r>
        <w:drawing>
          <wp:inline distT="0" distB="0" distL="114300" distR="114300">
            <wp:extent cx="5562600" cy="7705725"/>
            <wp:effectExtent l="0" t="0" r="0" b="9525"/>
            <wp:docPr id="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3"/>
                    <pic:cNvPicPr>
                      <a:picLocks noChangeAspect="1"/>
                    </pic:cNvPicPr>
                  </pic:nvPicPr>
                  <pic:blipFill>
                    <a:blip r:embed="rId56"/>
                    <a:stretch>
                      <a:fillRect/>
                    </a:stretch>
                  </pic:blipFill>
                  <pic:spPr>
                    <a:xfrm>
                      <a:off x="0" y="0"/>
                      <a:ext cx="5562600" cy="7705725"/>
                    </a:xfrm>
                    <a:prstGeom prst="rect">
                      <a:avLst/>
                    </a:prstGeom>
                    <a:noFill/>
                    <a:ln>
                      <a:noFill/>
                    </a:ln>
                  </pic:spPr>
                </pic:pic>
              </a:graphicData>
            </a:graphic>
          </wp:inline>
        </w:drawing>
      </w:r>
      <w:r>
        <w:drawing>
          <wp:inline distT="0" distB="0" distL="114300" distR="114300">
            <wp:extent cx="5534025" cy="7867650"/>
            <wp:effectExtent l="0" t="0" r="9525" b="0"/>
            <wp:docPr id="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4"/>
                    <pic:cNvPicPr>
                      <a:picLocks noChangeAspect="1"/>
                    </pic:cNvPicPr>
                  </pic:nvPicPr>
                  <pic:blipFill>
                    <a:blip r:embed="rId57"/>
                    <a:stretch>
                      <a:fillRect/>
                    </a:stretch>
                  </pic:blipFill>
                  <pic:spPr>
                    <a:xfrm>
                      <a:off x="0" y="0"/>
                      <a:ext cx="5534025" cy="7867650"/>
                    </a:xfrm>
                    <a:prstGeom prst="rect">
                      <a:avLst/>
                    </a:prstGeom>
                    <a:noFill/>
                    <a:ln>
                      <a:noFill/>
                    </a:ln>
                  </pic:spPr>
                </pic:pic>
              </a:graphicData>
            </a:graphic>
          </wp:inline>
        </w:drawing>
      </w:r>
      <w:r>
        <w:drawing>
          <wp:inline distT="0" distB="0" distL="114300" distR="114300">
            <wp:extent cx="5543550" cy="7867650"/>
            <wp:effectExtent l="0" t="0" r="0" b="0"/>
            <wp:docPr id="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5"/>
                    <pic:cNvPicPr>
                      <a:picLocks noChangeAspect="1"/>
                    </pic:cNvPicPr>
                  </pic:nvPicPr>
                  <pic:blipFill>
                    <a:blip r:embed="rId58"/>
                    <a:stretch>
                      <a:fillRect/>
                    </a:stretch>
                  </pic:blipFill>
                  <pic:spPr>
                    <a:xfrm>
                      <a:off x="0" y="0"/>
                      <a:ext cx="5543550" cy="7867650"/>
                    </a:xfrm>
                    <a:prstGeom prst="rect">
                      <a:avLst/>
                    </a:prstGeom>
                    <a:noFill/>
                    <a:ln>
                      <a:noFill/>
                    </a:ln>
                  </pic:spPr>
                </pic:pic>
              </a:graphicData>
            </a:graphic>
          </wp:inline>
        </w:drawing>
      </w:r>
      <w:r>
        <w:drawing>
          <wp:inline distT="0" distB="0" distL="114300" distR="114300">
            <wp:extent cx="5514975" cy="7886700"/>
            <wp:effectExtent l="0" t="0" r="9525" b="0"/>
            <wp:docPr id="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6"/>
                    <pic:cNvPicPr>
                      <a:picLocks noChangeAspect="1"/>
                    </pic:cNvPicPr>
                  </pic:nvPicPr>
                  <pic:blipFill>
                    <a:blip r:embed="rId59"/>
                    <a:stretch>
                      <a:fillRect/>
                    </a:stretch>
                  </pic:blipFill>
                  <pic:spPr>
                    <a:xfrm>
                      <a:off x="0" y="0"/>
                      <a:ext cx="5514975" cy="7886700"/>
                    </a:xfrm>
                    <a:prstGeom prst="rect">
                      <a:avLst/>
                    </a:prstGeom>
                    <a:noFill/>
                    <a:ln>
                      <a:noFill/>
                    </a:ln>
                  </pic:spPr>
                </pic:pic>
              </a:graphicData>
            </a:graphic>
          </wp:inline>
        </w:drawing>
      </w:r>
      <w:bookmarkStart w:id="11" w:name="_GoBack"/>
      <w:bookmarkEnd w:id="11"/>
    </w:p>
    <w:sectPr>
      <w:pgSz w:w="11906" w:h="16838"/>
      <w:pgMar w:top="1417" w:right="1417" w:bottom="1417" w:left="1417" w:header="851" w:footer="992" w:gutter="0"/>
      <w:pgNumType w:fmt="numberInDash"/>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0D"/>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0663DD">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4FC02C">
                          <w:pPr>
                            <w:pStyle w:val="9"/>
                            <w:spacing w:line="240" w:lineRule="auto"/>
                            <w:ind w:firstLine="0" w:firstLineChars="0"/>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14:paraId="694FC02C">
                    <w:pPr>
                      <w:pStyle w:val="9"/>
                      <w:spacing w:line="240" w:lineRule="auto"/>
                      <w:ind w:firstLine="0" w:firstLineChars="0"/>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B51BD8">
    <w:pPr>
      <w:kinsoku w:val="0"/>
      <w:spacing w:line="209" w:lineRule="auto"/>
      <w:ind w:left="4401" w:firstLine="0" w:firstLineChars="0"/>
      <w:rPr>
        <w:rFonts w:hint="eastAsia" w:ascii="宋体" w:hAnsi="宋体" w:eastAsia="宋体" w:cs="宋体"/>
        <w:sz w:val="18"/>
        <w:szCs w:val="18"/>
        <w:lang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D28E9F">
                          <w:pPr>
                            <w:pStyle w:val="9"/>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14:paraId="79D28E9F">
                    <w:pPr>
                      <w:pStyle w:val="9"/>
                    </w:pPr>
                    <w:r>
                      <w:fldChar w:fldCharType="begin"/>
                    </w:r>
                    <w:r>
                      <w:instrText xml:space="preserve"> PAGE  \* MERGEFORMAT </w:instrText>
                    </w:r>
                    <w:r>
                      <w:fldChar w:fldCharType="separate"/>
                    </w:r>
                    <w:r>
                      <w:t>15</w:t>
                    </w:r>
                    <w:r>
                      <w:fldChar w:fldCharType="end"/>
                    </w:r>
                  </w:p>
                </w:txbxContent>
              </v:textbox>
            </v:shape>
          </w:pict>
        </mc:Fallback>
      </mc:AlternateContent>
    </w:r>
    <w:r>
      <w:rPr>
        <w:rFonts w:hint="eastAsia" w:ascii="宋体" w:hAnsi="宋体" w:eastAsia="宋体" w:cs="宋体"/>
        <w:spacing w:val="-3"/>
        <w:sz w:val="18"/>
        <w:szCs w:val="18"/>
        <w:lang w:val="en-US" w:eastAsia="zh-CN"/>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2E6862">
    <w:pPr>
      <w:kinsoku w:val="0"/>
      <w:spacing w:line="209" w:lineRule="auto"/>
      <w:ind w:left="4401" w:firstLine="0" w:firstLineChars="0"/>
      <w:rPr>
        <w:rFonts w:ascii="宋体" w:hAnsi="宋体" w:eastAsia="宋体" w:cs="宋体"/>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AF8AF2">
                          <w:pPr>
                            <w:pStyle w:val="9"/>
                          </w:pPr>
                          <w:r>
                            <w:fldChar w:fldCharType="begin"/>
                          </w:r>
                          <w:r>
                            <w:instrText xml:space="preserve"> PAGE  \* MERGEFORMAT </w:instrText>
                          </w:r>
                          <w:r>
                            <w:fldChar w:fldCharType="separate"/>
                          </w:r>
                          <w:r>
                            <w:t>32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14:paraId="5EAF8AF2">
                    <w:pPr>
                      <w:pStyle w:val="9"/>
                    </w:pPr>
                    <w:r>
                      <w:fldChar w:fldCharType="begin"/>
                    </w:r>
                    <w:r>
                      <w:instrText xml:space="preserve"> PAGE  \* MERGEFORMAT </w:instrText>
                    </w:r>
                    <w:r>
                      <w:fldChar w:fldCharType="separate"/>
                    </w:r>
                    <w:r>
                      <w:t>32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61C20C">
    <w:pPr>
      <w:spacing w:line="240" w:lineRule="auto"/>
      <w:ind w:left="0" w:firstLine="0" w:firstLineChars="0"/>
      <w:rPr>
        <w:rFonts w:ascii="宋体" w:hAnsi="宋体" w:eastAsia="宋体" w:cs="宋体"/>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14D3AF">
                          <w:pPr>
                            <w:pStyle w:val="9"/>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14:paraId="2414D3AF">
                    <w:pPr>
                      <w:pStyle w:val="9"/>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653B78">
    <w:pPr>
      <w:kinsoku w:val="0"/>
      <w:spacing w:line="209" w:lineRule="auto"/>
      <w:ind w:left="7552" w:firstLine="0" w:firstLineChars="0"/>
      <w:rPr>
        <w:rFonts w:ascii="宋体" w:hAnsi="宋体" w:eastAsia="宋体" w:cs="宋体"/>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894079">
                          <w:pPr>
                            <w:pStyle w:val="9"/>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14:paraId="6E894079">
                    <w:pPr>
                      <w:pStyle w:val="9"/>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16068F">
    <w:pPr>
      <w:pStyle w:val="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76374C">
    <w:pPr>
      <w:pStyle w:val="10"/>
      <w:rPr>
        <w:rFonts w:hint="default"/>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2B3140">
    <w:pPr>
      <w:pStyle w:val="10"/>
      <w:rPr>
        <w:rFonts w:hint="default"/>
        <w:lang w:val="en-US"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AE956F">
    <w:pPr>
      <w:kinsoku w:val="0"/>
      <w:spacing w:line="221" w:lineRule="auto"/>
      <w:ind w:left="462" w:firstLine="0" w:firstLineChars="0"/>
      <w:rPr>
        <w:rFonts w:ascii="楷体" w:hAnsi="楷体" w:eastAsia="楷体" w:cs="楷体"/>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F9FC3C">
    <w:pPr>
      <w:spacing w:line="221" w:lineRule="auto"/>
      <w:ind w:left="462"/>
      <w:rPr>
        <w:rFonts w:ascii="楷体" w:hAnsi="楷体" w:eastAsia="楷体" w:cs="楷体"/>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3C14AC">
    <w:pPr>
      <w:kinsoku w:val="0"/>
      <w:autoSpaceDE w:val="0"/>
      <w:autoSpaceDN w:val="0"/>
      <w:adjustRightInd w:val="0"/>
      <w:snapToGrid w:val="0"/>
      <w:spacing w:line="14" w:lineRule="auto"/>
      <w:jc w:val="left"/>
      <w:textAlignment w:val="baseline"/>
      <w:rPr>
        <w:rFonts w:ascii="Arial" w:hAnsi="Arial" w:eastAsia="Arial" w:cs="Arial"/>
        <w:snapToGrid w:val="0"/>
        <w:color w:val="000000"/>
        <w:kern w:val="0"/>
        <w:sz w:val="2"/>
        <w:szCs w:val="21"/>
        <w:lang w:val="en-US" w:eastAsia="en-US" w:bidi="ar-SA"/>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44AD77">
    <w:pPr>
      <w:pStyle w:val="2"/>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7ADEA2"/>
    <w:multiLevelType w:val="singleLevel"/>
    <w:tmpl w:val="A27ADEA2"/>
    <w:lvl w:ilvl="0" w:tentative="0">
      <w:start w:val="2"/>
      <w:numFmt w:val="chineseCounting"/>
      <w:suff w:val="nothing"/>
      <w:lvlText w:val="%1、"/>
      <w:lvlJc w:val="left"/>
      <w:rPr>
        <w:rFonts w:hint="eastAsia"/>
      </w:rPr>
    </w:lvl>
  </w:abstractNum>
  <w:abstractNum w:abstractNumId="1">
    <w:nsid w:val="B146B614"/>
    <w:multiLevelType w:val="singleLevel"/>
    <w:tmpl w:val="B146B614"/>
    <w:lvl w:ilvl="0" w:tentative="0">
      <w:start w:val="1"/>
      <w:numFmt w:val="decimal"/>
      <w:suff w:val="nothing"/>
      <w:lvlText w:val="（%1）"/>
      <w:lvlJc w:val="left"/>
    </w:lvl>
  </w:abstractNum>
  <w:abstractNum w:abstractNumId="2">
    <w:nsid w:val="B16543DE"/>
    <w:multiLevelType w:val="singleLevel"/>
    <w:tmpl w:val="B16543DE"/>
    <w:lvl w:ilvl="0" w:tentative="0">
      <w:start w:val="1"/>
      <w:numFmt w:val="decimal"/>
      <w:suff w:val="nothing"/>
      <w:lvlText w:val="%1、"/>
      <w:lvlJc w:val="left"/>
    </w:lvl>
  </w:abstractNum>
  <w:abstractNum w:abstractNumId="3">
    <w:nsid w:val="D9EF52FE"/>
    <w:multiLevelType w:val="singleLevel"/>
    <w:tmpl w:val="D9EF52FE"/>
    <w:lvl w:ilvl="0" w:tentative="0">
      <w:start w:val="1"/>
      <w:numFmt w:val="decimal"/>
      <w:suff w:val="nothing"/>
      <w:lvlText w:val="%1、"/>
      <w:lvlJc w:val="left"/>
    </w:lvl>
  </w:abstractNum>
  <w:abstractNum w:abstractNumId="4">
    <w:nsid w:val="3D44F65F"/>
    <w:multiLevelType w:val="singleLevel"/>
    <w:tmpl w:val="3D44F65F"/>
    <w:lvl w:ilvl="0" w:tentative="0">
      <w:start w:val="1"/>
      <w:numFmt w:val="decimal"/>
      <w:suff w:val="nothing"/>
      <w:lvlText w:val="%1、"/>
      <w:lvlJc w:val="left"/>
    </w:lvl>
  </w:abstractNum>
  <w:abstractNum w:abstractNumId="5">
    <w:nsid w:val="60A112D5"/>
    <w:multiLevelType w:val="singleLevel"/>
    <w:tmpl w:val="60A112D5"/>
    <w:lvl w:ilvl="0" w:tentative="0">
      <w:start w:val="4"/>
      <w:numFmt w:val="decimal"/>
      <w:lvlText w:val="%1."/>
      <w:lvlJc w:val="left"/>
      <w:pPr>
        <w:tabs>
          <w:tab w:val="left" w:pos="312"/>
        </w:tabs>
      </w:pPr>
    </w:lvl>
  </w:abstractNum>
  <w:num w:numId="1">
    <w:abstractNumId w:val="4"/>
  </w:num>
  <w:num w:numId="2">
    <w:abstractNumId w:val="3"/>
  </w:num>
  <w:num w:numId="3">
    <w:abstractNumId w:val="1"/>
  </w:num>
  <w:num w:numId="4">
    <w:abstractNumId w:val="5"/>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3C54F79"/>
    <w:rsid w:val="000419D0"/>
    <w:rsid w:val="0067366D"/>
    <w:rsid w:val="024A5375"/>
    <w:rsid w:val="13C54F79"/>
    <w:rsid w:val="14D47131"/>
    <w:rsid w:val="18633210"/>
    <w:rsid w:val="1C654B13"/>
    <w:rsid w:val="1E0B01A8"/>
    <w:rsid w:val="22426C45"/>
    <w:rsid w:val="2C752B50"/>
    <w:rsid w:val="2F015C67"/>
    <w:rsid w:val="314732A6"/>
    <w:rsid w:val="33BA709B"/>
    <w:rsid w:val="35AC6079"/>
    <w:rsid w:val="3C2D492E"/>
    <w:rsid w:val="3FC377DF"/>
    <w:rsid w:val="43417688"/>
    <w:rsid w:val="44515028"/>
    <w:rsid w:val="44887368"/>
    <w:rsid w:val="47290367"/>
    <w:rsid w:val="485A1E43"/>
    <w:rsid w:val="4C293D83"/>
    <w:rsid w:val="4C59524B"/>
    <w:rsid w:val="4E572FA9"/>
    <w:rsid w:val="4EAD1EAD"/>
    <w:rsid w:val="532A2681"/>
    <w:rsid w:val="54E3249D"/>
    <w:rsid w:val="56BD0981"/>
    <w:rsid w:val="5CC62AC2"/>
    <w:rsid w:val="5D333B97"/>
    <w:rsid w:val="5D882F31"/>
    <w:rsid w:val="64492A25"/>
    <w:rsid w:val="6ADA1647"/>
    <w:rsid w:val="6AF05909"/>
    <w:rsid w:val="71A212BE"/>
    <w:rsid w:val="73EE31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autoSpaceDE w:val="0"/>
      <w:autoSpaceDN w:val="0"/>
      <w:adjustRightInd w:val="0"/>
      <w:snapToGrid w:val="0"/>
      <w:spacing w:line="480" w:lineRule="exact"/>
      <w:ind w:firstLine="720" w:firstLineChars="200"/>
      <w:jc w:val="both"/>
      <w:textAlignment w:val="baseline"/>
    </w:pPr>
    <w:rPr>
      <w:rFonts w:ascii="Times New Roman" w:hAnsi="Times New Roman" w:eastAsia="宋体" w:cs="Arial"/>
      <w:snapToGrid w:val="0"/>
      <w:color w:val="000000"/>
      <w:kern w:val="0"/>
      <w:sz w:val="24"/>
      <w:szCs w:val="21"/>
      <w:lang w:val="en-US" w:eastAsia="en-US" w:bidi="ar-SA"/>
    </w:rPr>
  </w:style>
  <w:style w:type="paragraph" w:styleId="3">
    <w:name w:val="heading 1"/>
    <w:basedOn w:val="1"/>
    <w:next w:val="1"/>
    <w:qFormat/>
    <w:uiPriority w:val="0"/>
    <w:pPr>
      <w:keepNext/>
      <w:keepLines/>
      <w:spacing w:beforeLines="0" w:beforeAutospacing="0" w:afterLines="0" w:afterAutospacing="0" w:line="480" w:lineRule="exact"/>
      <w:ind w:firstLine="0" w:firstLineChars="0"/>
      <w:jc w:val="center"/>
      <w:outlineLvl w:val="0"/>
    </w:pPr>
    <w:rPr>
      <w:rFonts w:ascii="黑体" w:hAnsi="黑体" w:eastAsia="黑体"/>
      <w:kern w:val="44"/>
      <w:sz w:val="36"/>
    </w:rPr>
  </w:style>
  <w:style w:type="paragraph" w:styleId="4">
    <w:name w:val="heading 2"/>
    <w:basedOn w:val="1"/>
    <w:next w:val="1"/>
    <w:link w:val="17"/>
    <w:unhideWhenUsed/>
    <w:qFormat/>
    <w:uiPriority w:val="0"/>
    <w:pPr>
      <w:keepNext/>
      <w:keepLines/>
      <w:spacing w:beforeLines="0" w:beforeAutospacing="0" w:afterLines="0" w:afterAutospacing="0" w:line="480" w:lineRule="exact"/>
      <w:ind w:firstLine="0" w:firstLineChars="0"/>
      <w:jc w:val="left"/>
      <w:outlineLvl w:val="1"/>
    </w:pPr>
    <w:rPr>
      <w:rFonts w:ascii="黑体" w:hAnsi="黑体" w:eastAsia="黑体"/>
      <w:sz w:val="28"/>
    </w:rPr>
  </w:style>
  <w:style w:type="paragraph" w:styleId="5">
    <w:name w:val="heading 3"/>
    <w:basedOn w:val="1"/>
    <w:next w:val="1"/>
    <w:unhideWhenUsed/>
    <w:qFormat/>
    <w:uiPriority w:val="0"/>
    <w:pPr>
      <w:keepNext/>
      <w:keepLines/>
      <w:spacing w:beforeLines="0" w:beforeAutospacing="0" w:afterLines="0" w:afterAutospacing="0" w:line="480" w:lineRule="exact"/>
      <w:ind w:firstLine="0" w:firstLineChars="0"/>
      <w:jc w:val="left"/>
      <w:outlineLvl w:val="2"/>
    </w:pPr>
    <w:rPr>
      <w:rFonts w:ascii="黑体" w:hAnsi="黑体" w:eastAsia="黑体"/>
    </w:rPr>
  </w:style>
  <w:style w:type="paragraph" w:styleId="6">
    <w:name w:val="heading 4"/>
    <w:basedOn w:val="1"/>
    <w:next w:val="1"/>
    <w:unhideWhenUsed/>
    <w:qFormat/>
    <w:uiPriority w:val="0"/>
    <w:pPr>
      <w:keepNext/>
      <w:keepLines/>
      <w:tabs>
        <w:tab w:val="left" w:pos="1620"/>
      </w:tabs>
      <w:spacing w:line="480" w:lineRule="exact"/>
      <w:ind w:firstLine="480" w:firstLineChars="200"/>
      <w:outlineLvl w:val="3"/>
    </w:pPr>
    <w:rPr>
      <w:rFonts w:ascii="Times New Roman" w:hAnsi="Times New Roman" w:eastAsia="宋体" w:cstheme="minorBidi"/>
      <w:bCs/>
      <w:kern w:val="2"/>
      <w:szCs w:val="28"/>
      <w:lang w:eastAsia="zh-CN"/>
    </w:rPr>
  </w:style>
  <w:style w:type="paragraph" w:styleId="7">
    <w:name w:val="heading 5"/>
    <w:basedOn w:val="1"/>
    <w:next w:val="1"/>
    <w:semiHidden/>
    <w:unhideWhenUsed/>
    <w:qFormat/>
    <w:uiPriority w:val="0"/>
    <w:pPr>
      <w:keepNext/>
      <w:keepLines/>
      <w:spacing w:beforeLines="0" w:beforeAutospacing="0" w:afterLines="0" w:afterAutospacing="0" w:line="480" w:lineRule="exact"/>
      <w:ind w:firstLine="0" w:firstLineChars="0"/>
      <w:jc w:val="center"/>
      <w:outlineLvl w:val="4"/>
    </w:pPr>
    <w:rPr>
      <w:rFonts w:ascii="黑体" w:hAnsi="黑体" w:eastAsia="黑体"/>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paragraph" w:styleId="8">
    <w:name w:val="Plain Text"/>
    <w:basedOn w:val="1"/>
    <w:qFormat/>
    <w:uiPriority w:val="0"/>
    <w:pPr>
      <w:spacing w:line="500" w:lineRule="exact"/>
    </w:pPr>
    <w:rPr>
      <w:rFonts w:ascii="宋体" w:hAnsi="Courier New"/>
      <w:szCs w:val="20"/>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Body Text First Indent 2"/>
    <w:basedOn w:val="1"/>
    <w:next w:val="1"/>
    <w:qFormat/>
    <w:uiPriority w:val="0"/>
    <w:pPr>
      <w:ind w:firstLine="420" w:firstLineChars="200"/>
    </w:p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page number"/>
    <w:basedOn w:val="14"/>
    <w:qFormat/>
    <w:uiPriority w:val="0"/>
  </w:style>
  <w:style w:type="paragraph" w:customStyle="1" w:styleId="16">
    <w:name w:val="Default"/>
    <w:autoRedefine/>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17">
    <w:name w:val="标题 2 Char"/>
    <w:link w:val="4"/>
    <w:qFormat/>
    <w:uiPriority w:val="0"/>
    <w:rPr>
      <w:rFonts w:ascii="黑体" w:hAnsi="黑体" w:eastAsia="黑体"/>
      <w:sz w:val="28"/>
    </w:rPr>
  </w:style>
  <w:style w:type="paragraph" w:customStyle="1" w:styleId="18">
    <w:name w:val="Table Text"/>
    <w:basedOn w:val="1"/>
    <w:autoRedefine/>
    <w:semiHidden/>
    <w:qFormat/>
    <w:uiPriority w:val="0"/>
    <w:rPr>
      <w:rFonts w:ascii="宋体" w:hAnsi="宋体" w:eastAsia="宋体" w:cs="宋体"/>
      <w:sz w:val="24"/>
      <w:szCs w:val="24"/>
      <w:lang w:val="en-US" w:eastAsia="en-US" w:bidi="ar-SA"/>
    </w:rPr>
  </w:style>
  <w:style w:type="table" w:customStyle="1" w:styleId="19">
    <w:name w:val="Table Normal"/>
    <w:autoRedefine/>
    <w:semiHidden/>
    <w:unhideWhenUsed/>
    <w:qFormat/>
    <w:uiPriority w:val="0"/>
    <w:tblPr>
      <w:tblCellMar>
        <w:top w:w="0" w:type="dxa"/>
        <w:left w:w="0" w:type="dxa"/>
        <w:bottom w:w="0" w:type="dxa"/>
        <w:right w:w="0" w:type="dxa"/>
      </w:tblCellMar>
    </w:tblPr>
  </w:style>
  <w:style w:type="paragraph" w:customStyle="1" w:styleId="20">
    <w:name w:val="A正文"/>
    <w:basedOn w:val="1"/>
    <w:qFormat/>
    <w:uiPriority w:val="0"/>
    <w:pPr>
      <w:ind w:firstLine="480"/>
    </w:pPr>
    <w:rPr>
      <w:rFonts w:ascii="Times New Roman"/>
      <w:kern w:val="0"/>
      <w:szCs w:val="24"/>
    </w:rPr>
  </w:style>
  <w:style w:type="character" w:customStyle="1" w:styleId="21">
    <w:name w:val="fontstyle01"/>
    <w:basedOn w:val="14"/>
    <w:qFormat/>
    <w:uiPriority w:val="0"/>
    <w:rPr>
      <w:rFonts w:hint="eastAsia" w:ascii="宋体" w:hAnsi="宋体" w:eastAsia="宋体"/>
      <w:color w:val="00000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header" Target="header3.xml"/><Relationship Id="rId7" Type="http://schemas.openxmlformats.org/officeDocument/2006/relationships/footer" Target="footer1.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header" Target="head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jpeg"/><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jpe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6.xml"/><Relationship Id="rId15" Type="http://schemas.openxmlformats.org/officeDocument/2006/relationships/header" Target="head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78</Pages>
  <Words>6150</Words>
  <Characters>6870</Characters>
  <Lines>0</Lines>
  <Paragraphs>0</Paragraphs>
  <TotalTime>0</TotalTime>
  <ScaleCrop>false</ScaleCrop>
  <LinksUpToDate>false</LinksUpToDate>
  <CharactersWithSpaces>6910</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2026-03-23T02:00:00Z</dcterms:created>
  <dc:creator>晨</dc:creator>
  <cp:lastModifiedBy>user</cp:lastModifiedBy>
  <dcterms:modified xsi:type="dcterms:W3CDTF">2026-05-06T08:48:46Z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FF2E048B5C304290AB916D1F6D8C3EC4_13</vt:lpwstr>
  </property>
  <property fmtid="{D5CDD505-2E9C-101B-9397-08002B2CF9AE}" pid="4" name="KSOTemplateDocerSaveRecord">
    <vt:lpwstr>eyJoZGlkIjoiNWJlYzAxZGQzNzIyNTkxY2M1NGYyNzNjZjkyNGU1YjkiLCJ1c2VySWQiOiI0MjYwNDU1NDkifQ==</vt:lpwstr>
  </property>
</Properties>
</file>